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B851" w14:textId="79D6775E" w:rsidR="00637222" w:rsidRDefault="00637222" w:rsidP="00637222">
      <w:pPr>
        <w:spacing w:after="0"/>
        <w:jc w:val="center"/>
        <w:rPr>
          <w:b/>
          <w:sz w:val="28"/>
        </w:rPr>
      </w:pPr>
      <w:r>
        <w:rPr>
          <w:noProof/>
          <w:lang w:eastAsia="sv-SE"/>
        </w:rPr>
        <w:drawing>
          <wp:inline distT="0" distB="0" distL="0" distR="0" wp14:anchorId="5AB0C202" wp14:editId="01ECF097">
            <wp:extent cx="991870" cy="9918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581EE35A" w14:textId="77777777" w:rsidR="00637222" w:rsidRDefault="00637222" w:rsidP="00637222">
      <w:pPr>
        <w:spacing w:after="0"/>
        <w:jc w:val="center"/>
        <w:rPr>
          <w:b/>
          <w:color w:val="44546A" w:themeColor="text2"/>
        </w:rPr>
      </w:pPr>
      <w:r>
        <w:rPr>
          <w:b/>
          <w:color w:val="44546A" w:themeColor="text2"/>
        </w:rPr>
        <w:t>www.sfpo.se</w:t>
      </w:r>
    </w:p>
    <w:p w14:paraId="4D782E38" w14:textId="30380389" w:rsidR="00E76F65" w:rsidRDefault="00E76F65"/>
    <w:p w14:paraId="6FEC5F5B" w14:textId="5A1315ED" w:rsidR="00637222" w:rsidRDefault="00637222"/>
    <w:p w14:paraId="293D0648" w14:textId="2526C230" w:rsidR="00637222" w:rsidRPr="00637222" w:rsidRDefault="00637222" w:rsidP="00637222">
      <w:pPr>
        <w:spacing w:after="0"/>
        <w:rPr>
          <w:rFonts w:ascii="Times New Roman" w:hAnsi="Times New Roman" w:cs="Times New Roman"/>
          <w:sz w:val="24"/>
          <w:szCs w:val="24"/>
        </w:rPr>
      </w:pPr>
    </w:p>
    <w:p w14:paraId="5AF47098" w14:textId="23C56331" w:rsidR="00637222" w:rsidRPr="00637222" w:rsidRDefault="00637222" w:rsidP="00637222">
      <w:pPr>
        <w:spacing w:after="0"/>
        <w:rPr>
          <w:rFonts w:ascii="Times New Roman" w:hAnsi="Times New Roman" w:cs="Times New Roman"/>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t xml:space="preserve">Göteborg </w:t>
      </w:r>
      <w:r w:rsidR="00456FC6">
        <w:rPr>
          <w:rFonts w:ascii="Times New Roman" w:hAnsi="Times New Roman" w:cs="Times New Roman"/>
          <w:sz w:val="24"/>
          <w:szCs w:val="24"/>
        </w:rPr>
        <w:t>den 2</w:t>
      </w:r>
      <w:r w:rsidR="007160A1">
        <w:rPr>
          <w:rFonts w:ascii="Times New Roman" w:hAnsi="Times New Roman" w:cs="Times New Roman"/>
          <w:sz w:val="24"/>
          <w:szCs w:val="24"/>
        </w:rPr>
        <w:t>1</w:t>
      </w:r>
      <w:r w:rsidR="00D42459">
        <w:rPr>
          <w:rFonts w:ascii="Times New Roman" w:hAnsi="Times New Roman" w:cs="Times New Roman"/>
          <w:sz w:val="24"/>
          <w:szCs w:val="24"/>
        </w:rPr>
        <w:t xml:space="preserve"> maj 2021</w:t>
      </w:r>
    </w:p>
    <w:p w14:paraId="404C2691" w14:textId="44704EBC" w:rsidR="00637222" w:rsidRPr="00637222" w:rsidRDefault="00637222" w:rsidP="00637222">
      <w:pPr>
        <w:spacing w:after="0"/>
        <w:rPr>
          <w:rFonts w:ascii="Times New Roman" w:hAnsi="Times New Roman" w:cs="Times New Roman"/>
          <w:sz w:val="24"/>
          <w:szCs w:val="24"/>
        </w:rPr>
      </w:pPr>
    </w:p>
    <w:p w14:paraId="127B59A8" w14:textId="6BA3C1D4" w:rsidR="00702240" w:rsidRDefault="00637222" w:rsidP="002C25C0">
      <w:pPr>
        <w:spacing w:after="0"/>
        <w:rPr>
          <w:rFonts w:ascii="Times New Roman" w:hAnsi="Times New Roman" w:cs="Times New Roman"/>
          <w:b/>
          <w:bCs/>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00D42459">
        <w:rPr>
          <w:rFonts w:ascii="Times New Roman" w:hAnsi="Times New Roman" w:cs="Times New Roman"/>
          <w:b/>
          <w:bCs/>
          <w:sz w:val="24"/>
          <w:szCs w:val="24"/>
        </w:rPr>
        <w:t>Miljödepartementet</w:t>
      </w:r>
    </w:p>
    <w:p w14:paraId="2E468E24" w14:textId="3D2776FD" w:rsidR="00676CF7" w:rsidRPr="00D42459" w:rsidRDefault="002C25C0" w:rsidP="00152017">
      <w:pPr>
        <w:spacing w:after="0"/>
        <w:rPr>
          <w:rFonts w:ascii="Times New Roman" w:hAnsi="Times New Roman" w:cs="Times New Roman"/>
        </w:rPr>
      </w:pPr>
      <w:r w:rsidRPr="00D42459">
        <w:rPr>
          <w:rFonts w:ascii="Times New Roman" w:hAnsi="Times New Roman" w:cs="Times New Roman"/>
        </w:rPr>
        <w:tab/>
      </w:r>
      <w:r w:rsidRPr="00D42459">
        <w:rPr>
          <w:rFonts w:ascii="Times New Roman" w:hAnsi="Times New Roman" w:cs="Times New Roman"/>
        </w:rPr>
        <w:tab/>
      </w:r>
      <w:r w:rsidRPr="00D42459">
        <w:rPr>
          <w:rFonts w:ascii="Times New Roman" w:hAnsi="Times New Roman" w:cs="Times New Roman"/>
        </w:rPr>
        <w:tab/>
      </w:r>
      <w:r w:rsidRPr="00D42459">
        <w:rPr>
          <w:rFonts w:ascii="Times New Roman" w:hAnsi="Times New Roman" w:cs="Times New Roman"/>
        </w:rPr>
        <w:tab/>
      </w:r>
      <w:hyperlink r:id="rId9" w:history="1">
        <w:r w:rsidR="00D42459" w:rsidRPr="00D42459">
          <w:rPr>
            <w:rStyle w:val="Hyperlnk"/>
            <w:rFonts w:ascii="Times New Roman" w:hAnsi="Times New Roman" w:cs="Times New Roman"/>
            <w:color w:val="auto"/>
            <w:u w:val="none"/>
          </w:rPr>
          <w:t>m.remissvar@regeringskansliet.se</w:t>
        </w:r>
      </w:hyperlink>
    </w:p>
    <w:p w14:paraId="6C5184D9" w14:textId="7B2E8100" w:rsidR="00D42459" w:rsidRPr="00D42459" w:rsidRDefault="00D42459" w:rsidP="00152017">
      <w:pPr>
        <w:spacing w:after="0"/>
        <w:rPr>
          <w:rFonts w:ascii="Times New Roman" w:hAnsi="Times New Roman" w:cs="Times New Roman"/>
        </w:rPr>
      </w:pPr>
      <w:r w:rsidRPr="00D42459">
        <w:rPr>
          <w:rFonts w:ascii="Times New Roman" w:hAnsi="Times New Roman" w:cs="Times New Roman"/>
        </w:rPr>
        <w:tab/>
      </w:r>
      <w:r w:rsidRPr="00D42459">
        <w:rPr>
          <w:rFonts w:ascii="Times New Roman" w:hAnsi="Times New Roman" w:cs="Times New Roman"/>
        </w:rPr>
        <w:tab/>
      </w:r>
      <w:r w:rsidRPr="00D42459">
        <w:rPr>
          <w:rFonts w:ascii="Times New Roman" w:hAnsi="Times New Roman" w:cs="Times New Roman"/>
        </w:rPr>
        <w:tab/>
      </w:r>
      <w:r w:rsidRPr="00D42459">
        <w:rPr>
          <w:rFonts w:ascii="Times New Roman" w:hAnsi="Times New Roman" w:cs="Times New Roman"/>
        </w:rPr>
        <w:tab/>
      </w:r>
      <w:hyperlink r:id="rId10" w:history="1">
        <w:r w:rsidRPr="00D42459">
          <w:rPr>
            <w:rStyle w:val="Hyperlnk"/>
            <w:rFonts w:ascii="Times New Roman" w:hAnsi="Times New Roman" w:cs="Times New Roman"/>
            <w:color w:val="auto"/>
            <w:u w:val="none"/>
          </w:rPr>
          <w:t>m.naturmiljoenheten@regeringskansliet.se</w:t>
        </w:r>
      </w:hyperlink>
    </w:p>
    <w:p w14:paraId="5BF6517D" w14:textId="77777777" w:rsidR="00D42459" w:rsidRPr="0007480A" w:rsidRDefault="00D42459" w:rsidP="00152017">
      <w:pPr>
        <w:spacing w:after="0"/>
        <w:rPr>
          <w:rFonts w:ascii="Times New Roman" w:hAnsi="Times New Roman" w:cs="Times New Roman"/>
          <w:b/>
          <w:bCs/>
        </w:rPr>
      </w:pPr>
    </w:p>
    <w:p w14:paraId="0C42AB4C" w14:textId="6385C1D7" w:rsidR="00637222" w:rsidRDefault="00637222" w:rsidP="00637222">
      <w:pPr>
        <w:spacing w:after="0"/>
        <w:rPr>
          <w:rFonts w:ascii="Times New Roman" w:hAnsi="Times New Roman" w:cs="Times New Roman"/>
          <w:b/>
          <w:bCs/>
          <w:sz w:val="24"/>
          <w:szCs w:val="24"/>
        </w:rPr>
      </w:pPr>
    </w:p>
    <w:p w14:paraId="1D6A3ED5" w14:textId="0F3EEC7E" w:rsidR="00637222" w:rsidRDefault="00637222" w:rsidP="00637222">
      <w:pPr>
        <w:spacing w:after="0"/>
        <w:rPr>
          <w:rFonts w:ascii="Times New Roman" w:hAnsi="Times New Roman" w:cs="Times New Roman"/>
          <w:b/>
          <w:bCs/>
          <w:sz w:val="24"/>
          <w:szCs w:val="24"/>
        </w:rPr>
      </w:pPr>
    </w:p>
    <w:p w14:paraId="7639C8F8" w14:textId="77777777" w:rsidR="006B2218" w:rsidRDefault="006B2218" w:rsidP="00637222">
      <w:pPr>
        <w:spacing w:after="0"/>
        <w:rPr>
          <w:rFonts w:ascii="Times New Roman" w:hAnsi="Times New Roman" w:cs="Times New Roman"/>
          <w:b/>
          <w:bCs/>
          <w:sz w:val="24"/>
          <w:szCs w:val="24"/>
        </w:rPr>
      </w:pPr>
    </w:p>
    <w:p w14:paraId="7C2EC6A5" w14:textId="298795B7" w:rsidR="00676CF7" w:rsidRDefault="00676CF7" w:rsidP="00637222">
      <w:pPr>
        <w:spacing w:after="0"/>
        <w:rPr>
          <w:rFonts w:ascii="Times New Roman" w:hAnsi="Times New Roman" w:cs="Times New Roman"/>
          <w:b/>
          <w:bCs/>
          <w:sz w:val="24"/>
          <w:szCs w:val="24"/>
        </w:rPr>
      </w:pPr>
    </w:p>
    <w:p w14:paraId="51874500" w14:textId="0F71B69F" w:rsidR="00676CF7" w:rsidRDefault="00676CF7" w:rsidP="00637222">
      <w:pPr>
        <w:spacing w:after="0"/>
        <w:rPr>
          <w:rFonts w:ascii="Times New Roman" w:hAnsi="Times New Roman" w:cs="Times New Roman"/>
          <w:b/>
          <w:bCs/>
          <w:sz w:val="24"/>
          <w:szCs w:val="24"/>
        </w:rPr>
      </w:pPr>
    </w:p>
    <w:p w14:paraId="010AD2B1" w14:textId="77777777" w:rsidR="0053201E" w:rsidRDefault="0053201E" w:rsidP="00637222">
      <w:pPr>
        <w:spacing w:after="0"/>
        <w:rPr>
          <w:rFonts w:ascii="Times New Roman" w:hAnsi="Times New Roman" w:cs="Times New Roman"/>
          <w:b/>
          <w:bCs/>
          <w:sz w:val="24"/>
          <w:szCs w:val="24"/>
        </w:rPr>
      </w:pPr>
    </w:p>
    <w:p w14:paraId="75D5CE96" w14:textId="1408F0E5" w:rsidR="0007480A" w:rsidRDefault="00D42459" w:rsidP="00BF660D">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Yttrande i anledning av remiss</w:t>
      </w:r>
      <w:r w:rsidR="00906A15">
        <w:rPr>
          <w:rFonts w:ascii="Times New Roman" w:hAnsi="Times New Roman" w:cs="Times New Roman"/>
          <w:b/>
          <w:bCs/>
          <w:sz w:val="28"/>
          <w:szCs w:val="28"/>
        </w:rPr>
        <w:t xml:space="preserve"> av betänkandet</w:t>
      </w:r>
      <w:r>
        <w:rPr>
          <w:rFonts w:ascii="Times New Roman" w:hAnsi="Times New Roman" w:cs="Times New Roman"/>
          <w:b/>
          <w:bCs/>
          <w:sz w:val="28"/>
          <w:szCs w:val="28"/>
        </w:rPr>
        <w:t xml:space="preserve"> Havet och människan, SOU 2020:83 (dnr M2021/00092)</w:t>
      </w:r>
    </w:p>
    <w:p w14:paraId="757E1D4C" w14:textId="77777777" w:rsidR="00D8047E" w:rsidRDefault="00D8047E" w:rsidP="00BF660D">
      <w:pPr>
        <w:spacing w:line="276" w:lineRule="auto"/>
        <w:jc w:val="both"/>
        <w:rPr>
          <w:rFonts w:ascii="Times New Roman" w:hAnsi="Times New Roman" w:cs="Times New Roman"/>
          <w:sz w:val="24"/>
          <w:szCs w:val="24"/>
        </w:rPr>
      </w:pPr>
    </w:p>
    <w:p w14:paraId="1F166663" w14:textId="0D433F6B" w:rsidR="00AB280E" w:rsidRDefault="00AF6BF2" w:rsidP="00BF660D">
      <w:pPr>
        <w:spacing w:line="276" w:lineRule="auto"/>
        <w:jc w:val="both"/>
        <w:rPr>
          <w:rFonts w:ascii="Times New Roman" w:hAnsi="Times New Roman" w:cs="Times New Roman"/>
          <w:sz w:val="24"/>
          <w:szCs w:val="24"/>
        </w:rPr>
      </w:pPr>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för </w:t>
      </w:r>
      <w:r w:rsidR="000F0F9A">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sidR="009F0FC9">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på </w:t>
      </w:r>
      <w:r w:rsidR="0097415B">
        <w:rPr>
          <w:rFonts w:ascii="Times New Roman" w:hAnsi="Times New Roman" w:cs="Times New Roman"/>
          <w:sz w:val="24"/>
          <w:szCs w:val="24"/>
        </w:rPr>
        <w:t>rubricerat betänkande</w:t>
      </w:r>
      <w:r w:rsidR="00D42459">
        <w:rPr>
          <w:rFonts w:ascii="Times New Roman" w:hAnsi="Times New Roman" w:cs="Times New Roman"/>
          <w:sz w:val="24"/>
          <w:szCs w:val="24"/>
        </w:rPr>
        <w:t xml:space="preserve">. </w:t>
      </w:r>
    </w:p>
    <w:p w14:paraId="3F103B61" w14:textId="3C5B425E" w:rsidR="006978B8" w:rsidRDefault="00246814"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Det remitterade betänkandet är synnerligen omfattande</w:t>
      </w:r>
      <w:r w:rsidR="00061388">
        <w:rPr>
          <w:rFonts w:ascii="Times New Roman" w:hAnsi="Times New Roman" w:cs="Times New Roman"/>
          <w:sz w:val="24"/>
          <w:szCs w:val="24"/>
        </w:rPr>
        <w:t xml:space="preserve"> såväl materiellt som till antal sidor</w:t>
      </w:r>
      <w:r>
        <w:rPr>
          <w:rFonts w:ascii="Times New Roman" w:hAnsi="Times New Roman" w:cs="Times New Roman"/>
          <w:sz w:val="24"/>
          <w:szCs w:val="24"/>
        </w:rPr>
        <w:t>.</w:t>
      </w:r>
      <w:r w:rsidR="006978B8">
        <w:rPr>
          <w:rFonts w:ascii="Times New Roman" w:hAnsi="Times New Roman" w:cs="Times New Roman"/>
          <w:sz w:val="24"/>
          <w:szCs w:val="24"/>
        </w:rPr>
        <w:t xml:space="preserve"> SFPO fokuserar i detta yttrande på frågor av betydelse för svenskt demersalt yrkesfiske</w:t>
      </w:r>
      <w:r w:rsidR="0097415B">
        <w:rPr>
          <w:rFonts w:ascii="Times New Roman" w:hAnsi="Times New Roman" w:cs="Times New Roman"/>
          <w:sz w:val="24"/>
          <w:szCs w:val="24"/>
        </w:rPr>
        <w:t>, men bidrar med synpunkter även i övrigt</w:t>
      </w:r>
      <w:r w:rsidR="006978B8">
        <w:rPr>
          <w:rFonts w:ascii="Times New Roman" w:hAnsi="Times New Roman" w:cs="Times New Roman"/>
          <w:sz w:val="24"/>
          <w:szCs w:val="24"/>
        </w:rPr>
        <w:t xml:space="preserve">. </w:t>
      </w:r>
      <w:r w:rsidR="00CD6535">
        <w:rPr>
          <w:rFonts w:ascii="Times New Roman" w:hAnsi="Times New Roman" w:cs="Times New Roman"/>
          <w:sz w:val="24"/>
          <w:szCs w:val="24"/>
        </w:rPr>
        <w:t xml:space="preserve">Betydelsen av ett förstärkt åtgärdsarbete för bevarande och hållbart nyttjande av hav och marina resurser kan inte nog betonas. </w:t>
      </w:r>
      <w:r w:rsidR="003A5D3E">
        <w:rPr>
          <w:rFonts w:ascii="Times New Roman" w:hAnsi="Times New Roman" w:cs="Times New Roman"/>
          <w:sz w:val="24"/>
          <w:szCs w:val="24"/>
        </w:rPr>
        <w:t xml:space="preserve">SFPO delar uppfattningen att det behövs ett långsiktigt, enträget och målmedvetet arbete för att kunna nå miljökvalitetsmålen. </w:t>
      </w:r>
    </w:p>
    <w:p w14:paraId="38CE2DE9" w14:textId="77777777" w:rsidR="00D8047E" w:rsidRDefault="00D8047E" w:rsidP="00BF660D">
      <w:pPr>
        <w:spacing w:line="276" w:lineRule="auto"/>
        <w:jc w:val="both"/>
        <w:rPr>
          <w:rFonts w:ascii="Times New Roman" w:hAnsi="Times New Roman" w:cs="Times New Roman"/>
          <w:i/>
          <w:iCs/>
          <w:sz w:val="24"/>
          <w:szCs w:val="24"/>
        </w:rPr>
      </w:pPr>
    </w:p>
    <w:p w14:paraId="76A7DBD8" w14:textId="77A20161" w:rsidR="00AF3D42" w:rsidRPr="001C12A8" w:rsidRDefault="00AF70AB" w:rsidP="00BF660D">
      <w:pPr>
        <w:spacing w:line="276" w:lineRule="auto"/>
        <w:jc w:val="both"/>
        <w:rPr>
          <w:rFonts w:ascii="Times New Roman" w:hAnsi="Times New Roman" w:cs="Times New Roman"/>
          <w:b/>
          <w:bCs/>
          <w:i/>
          <w:iCs/>
          <w:sz w:val="24"/>
          <w:szCs w:val="24"/>
        </w:rPr>
      </w:pPr>
      <w:r w:rsidRPr="001C12A8">
        <w:rPr>
          <w:rFonts w:ascii="Times New Roman" w:hAnsi="Times New Roman" w:cs="Times New Roman"/>
          <w:b/>
          <w:bCs/>
          <w:i/>
          <w:iCs/>
          <w:sz w:val="24"/>
          <w:szCs w:val="24"/>
        </w:rPr>
        <w:t>Syftet med f</w:t>
      </w:r>
      <w:r w:rsidR="00AF3D42" w:rsidRPr="001C12A8">
        <w:rPr>
          <w:rFonts w:ascii="Times New Roman" w:hAnsi="Times New Roman" w:cs="Times New Roman"/>
          <w:b/>
          <w:bCs/>
          <w:i/>
          <w:iCs/>
          <w:sz w:val="24"/>
          <w:szCs w:val="24"/>
        </w:rPr>
        <w:t>örslag till ny havsmiljölag</w:t>
      </w:r>
      <w:r w:rsidRPr="001C12A8">
        <w:rPr>
          <w:rFonts w:ascii="Times New Roman" w:hAnsi="Times New Roman" w:cs="Times New Roman"/>
          <w:b/>
          <w:bCs/>
          <w:i/>
          <w:iCs/>
          <w:sz w:val="24"/>
          <w:szCs w:val="24"/>
        </w:rPr>
        <w:t xml:space="preserve"> kan nås enklare med mindre åtgärder</w:t>
      </w:r>
    </w:p>
    <w:p w14:paraId="26F1393A" w14:textId="453A6EF6" w:rsidR="003A5D3E" w:rsidRDefault="00AF3D42"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Principiellt anser SFPO inte att det behövs ytterligare lagstiftning</w:t>
      </w:r>
      <w:r w:rsidR="00D8047E">
        <w:rPr>
          <w:rFonts w:ascii="Times New Roman" w:hAnsi="Times New Roman" w:cs="Times New Roman"/>
          <w:sz w:val="24"/>
          <w:szCs w:val="24"/>
        </w:rPr>
        <w:t xml:space="preserve"> utan goda skäl därför. D</w:t>
      </w:r>
      <w:r>
        <w:rPr>
          <w:rFonts w:ascii="Times New Roman" w:hAnsi="Times New Roman" w:cs="Times New Roman"/>
          <w:sz w:val="24"/>
          <w:szCs w:val="24"/>
        </w:rPr>
        <w:t xml:space="preserve">et legala systemet är redan idag alltför </w:t>
      </w:r>
      <w:r w:rsidR="0056697E">
        <w:rPr>
          <w:rFonts w:ascii="Times New Roman" w:hAnsi="Times New Roman" w:cs="Times New Roman"/>
          <w:sz w:val="24"/>
          <w:szCs w:val="24"/>
        </w:rPr>
        <w:t>omfattande</w:t>
      </w:r>
      <w:r w:rsidR="00306390">
        <w:rPr>
          <w:rFonts w:ascii="Times New Roman" w:hAnsi="Times New Roman" w:cs="Times New Roman"/>
          <w:sz w:val="24"/>
          <w:szCs w:val="24"/>
        </w:rPr>
        <w:t xml:space="preserve"> -</w:t>
      </w:r>
      <w:r w:rsidR="00D8047E">
        <w:rPr>
          <w:rFonts w:ascii="Times New Roman" w:hAnsi="Times New Roman" w:cs="Times New Roman"/>
          <w:sz w:val="24"/>
          <w:szCs w:val="24"/>
        </w:rPr>
        <w:t xml:space="preserve"> särskilt </w:t>
      </w:r>
      <w:r w:rsidR="0082268B">
        <w:rPr>
          <w:rFonts w:ascii="Times New Roman" w:hAnsi="Times New Roman" w:cs="Times New Roman"/>
          <w:sz w:val="24"/>
          <w:szCs w:val="24"/>
        </w:rPr>
        <w:t xml:space="preserve">så </w:t>
      </w:r>
      <w:r w:rsidR="00D8047E">
        <w:rPr>
          <w:rFonts w:ascii="Times New Roman" w:hAnsi="Times New Roman" w:cs="Times New Roman"/>
          <w:sz w:val="24"/>
          <w:szCs w:val="24"/>
        </w:rPr>
        <w:t>på fiskets område</w:t>
      </w:r>
      <w:r w:rsidR="00306390">
        <w:rPr>
          <w:rFonts w:ascii="Times New Roman" w:hAnsi="Times New Roman" w:cs="Times New Roman"/>
          <w:sz w:val="24"/>
          <w:szCs w:val="24"/>
        </w:rPr>
        <w:t xml:space="preserve"> - </w:t>
      </w:r>
      <w:r>
        <w:rPr>
          <w:rFonts w:ascii="Times New Roman" w:hAnsi="Times New Roman" w:cs="Times New Roman"/>
          <w:sz w:val="24"/>
          <w:szCs w:val="24"/>
        </w:rPr>
        <w:t xml:space="preserve">med motstående bestämmelser inom den gemensamma fiskeripolitiken, och en komplex och svårförståelig </w:t>
      </w:r>
      <w:r w:rsidR="00D8047E">
        <w:rPr>
          <w:rFonts w:ascii="Times New Roman" w:hAnsi="Times New Roman" w:cs="Times New Roman"/>
          <w:sz w:val="24"/>
          <w:szCs w:val="24"/>
        </w:rPr>
        <w:t xml:space="preserve">legal </w:t>
      </w:r>
      <w:r>
        <w:rPr>
          <w:rFonts w:ascii="Times New Roman" w:hAnsi="Times New Roman" w:cs="Times New Roman"/>
          <w:sz w:val="24"/>
          <w:szCs w:val="24"/>
        </w:rPr>
        <w:lastRenderedPageBreak/>
        <w:t>struktur för medborgar</w:t>
      </w:r>
      <w:r w:rsidR="0056697E">
        <w:rPr>
          <w:rFonts w:ascii="Times New Roman" w:hAnsi="Times New Roman" w:cs="Times New Roman"/>
          <w:sz w:val="24"/>
          <w:szCs w:val="24"/>
        </w:rPr>
        <w:t>e</w:t>
      </w:r>
      <w:r w:rsidR="00D8047E">
        <w:rPr>
          <w:rFonts w:ascii="Times New Roman" w:hAnsi="Times New Roman" w:cs="Times New Roman"/>
          <w:sz w:val="24"/>
          <w:szCs w:val="24"/>
        </w:rPr>
        <w:t xml:space="preserve"> att överblicka och förstå</w:t>
      </w:r>
      <w:r>
        <w:rPr>
          <w:rFonts w:ascii="Times New Roman" w:hAnsi="Times New Roman" w:cs="Times New Roman"/>
          <w:sz w:val="24"/>
          <w:szCs w:val="24"/>
        </w:rPr>
        <w:t>. Principiellt behövs bättre lagstiftning, inte mer lagstiftning</w:t>
      </w:r>
      <w:r w:rsidR="0082268B">
        <w:rPr>
          <w:rFonts w:ascii="Times New Roman" w:hAnsi="Times New Roman" w:cs="Times New Roman"/>
          <w:sz w:val="24"/>
          <w:szCs w:val="24"/>
        </w:rPr>
        <w:t xml:space="preserve"> (något som framstår med stor tydlighet vid en genomläsning av betänkandet och som med fördel kan sammanfattas såsom sker på s. 417: ”… en synnerligen komplex bild av nationella och internationella mål som avser det önskade framtida tillståndet eller, det bevarade tillståndet, i havet”)</w:t>
      </w:r>
      <w:r>
        <w:rPr>
          <w:rFonts w:ascii="Times New Roman" w:hAnsi="Times New Roman" w:cs="Times New Roman"/>
          <w:sz w:val="24"/>
          <w:szCs w:val="24"/>
        </w:rPr>
        <w:t xml:space="preserve">. </w:t>
      </w:r>
      <w:r w:rsidR="00D8047E">
        <w:rPr>
          <w:rFonts w:ascii="Times New Roman" w:hAnsi="Times New Roman" w:cs="Times New Roman"/>
          <w:sz w:val="24"/>
          <w:szCs w:val="24"/>
        </w:rPr>
        <w:t xml:space="preserve">Syftet med förslaget till ny havsmiljölag kan nås med </w:t>
      </w:r>
      <w:r w:rsidR="0056697E">
        <w:rPr>
          <w:rFonts w:ascii="Times New Roman" w:hAnsi="Times New Roman" w:cs="Times New Roman"/>
          <w:sz w:val="24"/>
          <w:szCs w:val="24"/>
        </w:rPr>
        <w:t>enklare och mindre</w:t>
      </w:r>
      <w:r w:rsidR="00D8047E">
        <w:rPr>
          <w:rFonts w:ascii="Times New Roman" w:hAnsi="Times New Roman" w:cs="Times New Roman"/>
          <w:sz w:val="24"/>
          <w:szCs w:val="24"/>
        </w:rPr>
        <w:t xml:space="preserve"> åtgärder än lagstiftning. SFPO anser således att förslaget</w:t>
      </w:r>
      <w:r w:rsidR="00306390">
        <w:rPr>
          <w:rFonts w:ascii="Times New Roman" w:hAnsi="Times New Roman" w:cs="Times New Roman"/>
          <w:sz w:val="24"/>
          <w:szCs w:val="24"/>
        </w:rPr>
        <w:t xml:space="preserve"> till ny lag</w:t>
      </w:r>
      <w:r w:rsidR="00D8047E">
        <w:rPr>
          <w:rFonts w:ascii="Times New Roman" w:hAnsi="Times New Roman" w:cs="Times New Roman"/>
          <w:sz w:val="24"/>
          <w:szCs w:val="24"/>
        </w:rPr>
        <w:t xml:space="preserve"> inte bör genomföras. </w:t>
      </w:r>
    </w:p>
    <w:p w14:paraId="294C3AB7" w14:textId="77777777" w:rsidR="00811329" w:rsidRDefault="00811329" w:rsidP="00BF660D">
      <w:pPr>
        <w:spacing w:line="276" w:lineRule="auto"/>
        <w:jc w:val="both"/>
        <w:rPr>
          <w:rFonts w:ascii="Times New Roman" w:hAnsi="Times New Roman" w:cs="Times New Roman"/>
          <w:i/>
          <w:iCs/>
          <w:sz w:val="24"/>
          <w:szCs w:val="24"/>
        </w:rPr>
      </w:pPr>
    </w:p>
    <w:p w14:paraId="0311887D" w14:textId="3FD9EE13" w:rsidR="00D42459" w:rsidRPr="001C12A8" w:rsidRDefault="009C72D9" w:rsidP="00BF660D">
      <w:pPr>
        <w:spacing w:line="276" w:lineRule="auto"/>
        <w:jc w:val="both"/>
        <w:rPr>
          <w:rFonts w:ascii="Times New Roman" w:hAnsi="Times New Roman" w:cs="Times New Roman"/>
          <w:b/>
          <w:bCs/>
          <w:sz w:val="24"/>
          <w:szCs w:val="24"/>
        </w:rPr>
      </w:pPr>
      <w:r w:rsidRPr="001C12A8">
        <w:rPr>
          <w:rFonts w:ascii="Times New Roman" w:hAnsi="Times New Roman" w:cs="Times New Roman"/>
          <w:b/>
          <w:bCs/>
          <w:i/>
          <w:iCs/>
          <w:sz w:val="24"/>
          <w:szCs w:val="24"/>
        </w:rPr>
        <w:t xml:space="preserve">Angående svenskt arbete inom EU </w:t>
      </w:r>
    </w:p>
    <w:p w14:paraId="2FD366CF" w14:textId="41D95094" w:rsidR="001F325B" w:rsidRDefault="009C72D9"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På s. 119 i betänkandet anges att ”Miljömålsberedningen erfar att regeringen med stöd av svenska myndigheter bedriver ett mycket aktivt och ambitiöst arbete inom havs- och vattenmiljöarbetet i EU”</w:t>
      </w:r>
      <w:r w:rsidR="001F325B">
        <w:rPr>
          <w:rFonts w:ascii="Times New Roman" w:hAnsi="Times New Roman" w:cs="Times New Roman"/>
          <w:sz w:val="24"/>
          <w:szCs w:val="24"/>
        </w:rPr>
        <w:t xml:space="preserve"> och utgår ifrån att detta aktiva arbete ska fortsätta och därför ser man inget analysbehov</w:t>
      </w:r>
      <w:r>
        <w:rPr>
          <w:rFonts w:ascii="Times New Roman" w:hAnsi="Times New Roman" w:cs="Times New Roman"/>
          <w:sz w:val="24"/>
          <w:szCs w:val="24"/>
        </w:rPr>
        <w:t>. SFPO anser</w:t>
      </w:r>
      <w:r w:rsidR="001F325B">
        <w:rPr>
          <w:rFonts w:ascii="Times New Roman" w:hAnsi="Times New Roman" w:cs="Times New Roman"/>
          <w:sz w:val="24"/>
          <w:szCs w:val="24"/>
        </w:rPr>
        <w:t>, inom ramen för den gemensamma fiskeripolitiken,</w:t>
      </w:r>
      <w:r>
        <w:rPr>
          <w:rFonts w:ascii="Times New Roman" w:hAnsi="Times New Roman" w:cs="Times New Roman"/>
          <w:sz w:val="24"/>
          <w:szCs w:val="24"/>
        </w:rPr>
        <w:t xml:space="preserve"> att Havs- och vattenmyndigheten </w:t>
      </w:r>
      <w:r w:rsidR="001F325B">
        <w:rPr>
          <w:rFonts w:ascii="Times New Roman" w:hAnsi="Times New Roman" w:cs="Times New Roman"/>
          <w:sz w:val="24"/>
          <w:szCs w:val="24"/>
        </w:rPr>
        <w:t>i vissa delar har misslyckats och att det bör analyseras varför</w:t>
      </w:r>
      <w:r w:rsidR="0097415B">
        <w:rPr>
          <w:rFonts w:ascii="Times New Roman" w:hAnsi="Times New Roman" w:cs="Times New Roman"/>
          <w:sz w:val="24"/>
          <w:szCs w:val="24"/>
        </w:rPr>
        <w:t xml:space="preserve"> man har misslyckats i dessa delar</w:t>
      </w:r>
      <w:r w:rsidR="001F325B">
        <w:rPr>
          <w:rFonts w:ascii="Times New Roman" w:hAnsi="Times New Roman" w:cs="Times New Roman"/>
          <w:sz w:val="24"/>
          <w:szCs w:val="24"/>
        </w:rPr>
        <w:t xml:space="preserve">. Havs- och vattenmyndigheten har utfärdat strängare regler för svenska yrkesfiskare än vad som gäller för andra medlemsstaters fiskare i vissa fall, exempelvis vad gäller hälleflundra och laxfisket i södra Östersjön. Motiveringen för genomförandet av dessa ensidigt nationella regleringar har från Havs- och vattenmyndighetens sida varit att man ska gå före och visa vägen och sedan få på plats motsvarande reglering på EU-nivå. Problemet är att ingen annan </w:t>
      </w:r>
      <w:r w:rsidR="0097415B">
        <w:rPr>
          <w:rFonts w:ascii="Times New Roman" w:hAnsi="Times New Roman" w:cs="Times New Roman"/>
          <w:sz w:val="24"/>
          <w:szCs w:val="24"/>
        </w:rPr>
        <w:t xml:space="preserve">medlemsstat </w:t>
      </w:r>
      <w:r w:rsidR="001F325B">
        <w:rPr>
          <w:rFonts w:ascii="Times New Roman" w:hAnsi="Times New Roman" w:cs="Times New Roman"/>
          <w:sz w:val="24"/>
          <w:szCs w:val="24"/>
        </w:rPr>
        <w:t>förefaller vilja beträda den väg som myndigheten anser vara rätt väg. Resultatet härav blir då i stället att en svensk myndighet diskriminerar sina egna medborgare, som har att respektera ett strängare regelverk än det som gäller för yrkesfiskare från andra medlemsstater inom ramen för en gemensam fiskeripolitik. Detta är långt ifrån ett ”</w:t>
      </w:r>
      <w:proofErr w:type="spellStart"/>
      <w:r w:rsidR="001F325B">
        <w:rPr>
          <w:rFonts w:ascii="Times New Roman" w:hAnsi="Times New Roman" w:cs="Times New Roman"/>
          <w:sz w:val="24"/>
          <w:szCs w:val="24"/>
        </w:rPr>
        <w:t>level</w:t>
      </w:r>
      <w:proofErr w:type="spellEnd"/>
      <w:r w:rsidR="001F325B">
        <w:rPr>
          <w:rFonts w:ascii="Times New Roman" w:hAnsi="Times New Roman" w:cs="Times New Roman"/>
          <w:sz w:val="24"/>
          <w:szCs w:val="24"/>
        </w:rPr>
        <w:t xml:space="preserve"> </w:t>
      </w:r>
      <w:proofErr w:type="spellStart"/>
      <w:r w:rsidR="001F325B">
        <w:rPr>
          <w:rFonts w:ascii="Times New Roman" w:hAnsi="Times New Roman" w:cs="Times New Roman"/>
          <w:sz w:val="24"/>
          <w:szCs w:val="24"/>
        </w:rPr>
        <w:t>playing</w:t>
      </w:r>
      <w:proofErr w:type="spellEnd"/>
      <w:r w:rsidR="001F325B">
        <w:rPr>
          <w:rFonts w:ascii="Times New Roman" w:hAnsi="Times New Roman" w:cs="Times New Roman"/>
          <w:sz w:val="24"/>
          <w:szCs w:val="24"/>
        </w:rPr>
        <w:t xml:space="preserve"> </w:t>
      </w:r>
      <w:proofErr w:type="spellStart"/>
      <w:r w:rsidR="001F325B">
        <w:rPr>
          <w:rFonts w:ascii="Times New Roman" w:hAnsi="Times New Roman" w:cs="Times New Roman"/>
          <w:sz w:val="24"/>
          <w:szCs w:val="24"/>
        </w:rPr>
        <w:t>field</w:t>
      </w:r>
      <w:proofErr w:type="spellEnd"/>
      <w:r w:rsidR="001F325B">
        <w:rPr>
          <w:rFonts w:ascii="Times New Roman" w:hAnsi="Times New Roman" w:cs="Times New Roman"/>
          <w:sz w:val="24"/>
          <w:szCs w:val="24"/>
        </w:rPr>
        <w:t>”, som alltid bör eftersträvas.</w:t>
      </w:r>
      <w:r w:rsidR="00426B2D">
        <w:rPr>
          <w:rFonts w:ascii="Times New Roman" w:hAnsi="Times New Roman" w:cs="Times New Roman"/>
          <w:sz w:val="24"/>
          <w:szCs w:val="24"/>
        </w:rPr>
        <w:t xml:space="preserve"> Detta är något som förtjänar att analyseras</w:t>
      </w:r>
      <w:r w:rsidR="0097415B">
        <w:rPr>
          <w:rFonts w:ascii="Times New Roman" w:hAnsi="Times New Roman" w:cs="Times New Roman"/>
          <w:sz w:val="24"/>
          <w:szCs w:val="24"/>
        </w:rPr>
        <w:t>, varefter regellättnader bör ske</w:t>
      </w:r>
      <w:r w:rsidR="00426B2D">
        <w:rPr>
          <w:rFonts w:ascii="Times New Roman" w:hAnsi="Times New Roman" w:cs="Times New Roman"/>
          <w:sz w:val="24"/>
          <w:szCs w:val="24"/>
        </w:rPr>
        <w:t xml:space="preserve">. </w:t>
      </w:r>
    </w:p>
    <w:p w14:paraId="2A8B20DC" w14:textId="36785657" w:rsidR="00426B2D" w:rsidRDefault="00426B2D" w:rsidP="00BF660D">
      <w:pPr>
        <w:spacing w:line="276" w:lineRule="auto"/>
        <w:jc w:val="both"/>
        <w:rPr>
          <w:rFonts w:ascii="Times New Roman" w:hAnsi="Times New Roman" w:cs="Times New Roman"/>
          <w:sz w:val="24"/>
          <w:szCs w:val="24"/>
        </w:rPr>
      </w:pPr>
    </w:p>
    <w:p w14:paraId="419506D8" w14:textId="68F91511" w:rsidR="00426B2D" w:rsidRPr="001C12A8" w:rsidRDefault="00426B2D" w:rsidP="00BF660D">
      <w:pPr>
        <w:spacing w:line="276" w:lineRule="auto"/>
        <w:jc w:val="both"/>
        <w:rPr>
          <w:rFonts w:ascii="Times New Roman" w:hAnsi="Times New Roman" w:cs="Times New Roman"/>
          <w:b/>
          <w:bCs/>
          <w:sz w:val="24"/>
          <w:szCs w:val="24"/>
        </w:rPr>
      </w:pPr>
      <w:r w:rsidRPr="001C12A8">
        <w:rPr>
          <w:rFonts w:ascii="Times New Roman" w:hAnsi="Times New Roman" w:cs="Times New Roman"/>
          <w:b/>
          <w:bCs/>
          <w:i/>
          <w:iCs/>
          <w:sz w:val="24"/>
          <w:szCs w:val="24"/>
        </w:rPr>
        <w:t>Ekosystembaserad fiskförvaltning</w:t>
      </w:r>
      <w:r w:rsidR="00AF70AB" w:rsidRPr="001C12A8">
        <w:rPr>
          <w:rFonts w:ascii="Times New Roman" w:hAnsi="Times New Roman" w:cs="Times New Roman"/>
          <w:b/>
          <w:bCs/>
          <w:i/>
          <w:iCs/>
          <w:sz w:val="24"/>
          <w:szCs w:val="24"/>
        </w:rPr>
        <w:t xml:space="preserve"> – artikel 2.3 i grundförordningen</w:t>
      </w:r>
    </w:p>
    <w:p w14:paraId="72DFF215" w14:textId="50DC25FE" w:rsidR="00426B2D" w:rsidRDefault="00426B2D" w:rsidP="00BF660D">
      <w:pPr>
        <w:spacing w:line="276" w:lineRule="auto"/>
        <w:jc w:val="both"/>
        <w:rPr>
          <w:rFonts w:ascii="Times New Roman" w:hAnsi="Times New Roman" w:cs="Times New Roman"/>
          <w:sz w:val="24"/>
          <w:szCs w:val="24"/>
        </w:rPr>
      </w:pPr>
      <w:r w:rsidRPr="00426B2D">
        <w:rPr>
          <w:rFonts w:ascii="Times New Roman" w:hAnsi="Times New Roman" w:cs="Times New Roman"/>
          <w:sz w:val="24"/>
          <w:szCs w:val="24"/>
        </w:rPr>
        <w:t>SFPO önskar, mot bakgrund av frånvaron av ett omnämnande på s. 120, påtala existensen av artikel 2.3 i grundförordningen på fiskets område (förordning 1380/2013) som anger att den gemensamma fiskeripolitiken ska genomföra en ekosystemansats i fiskeriförvaltningen, för att säkerställa att fiskeverksamhetens negativa inverkan på de marina ekosystemen minimeras, och ska sträva efter att säkerställa att fiske och vattenbruk inte leder till en försämring av den marina miljön.</w:t>
      </w:r>
    </w:p>
    <w:p w14:paraId="39FE1DCD" w14:textId="64CA10D2" w:rsidR="00426B2D" w:rsidRDefault="00426B2D" w:rsidP="00BF660D">
      <w:pPr>
        <w:spacing w:line="276" w:lineRule="auto"/>
        <w:jc w:val="both"/>
        <w:rPr>
          <w:rFonts w:ascii="Times New Roman" w:hAnsi="Times New Roman" w:cs="Times New Roman"/>
          <w:sz w:val="24"/>
          <w:szCs w:val="24"/>
        </w:rPr>
      </w:pPr>
    </w:p>
    <w:p w14:paraId="36F42FD7" w14:textId="1C1A9170" w:rsidR="00426B2D" w:rsidRPr="001C12A8" w:rsidRDefault="00963AFC" w:rsidP="00BF660D">
      <w:pPr>
        <w:spacing w:line="276" w:lineRule="auto"/>
        <w:jc w:val="both"/>
        <w:rPr>
          <w:rFonts w:ascii="Times New Roman" w:hAnsi="Times New Roman" w:cs="Times New Roman"/>
          <w:b/>
          <w:bCs/>
          <w:i/>
          <w:iCs/>
          <w:sz w:val="28"/>
          <w:szCs w:val="28"/>
        </w:rPr>
      </w:pPr>
      <w:r w:rsidRPr="001C12A8">
        <w:rPr>
          <w:rFonts w:ascii="Times New Roman" w:hAnsi="Times New Roman" w:cs="Times New Roman"/>
          <w:b/>
          <w:bCs/>
          <w:i/>
          <w:iCs/>
          <w:sz w:val="24"/>
          <w:szCs w:val="24"/>
        </w:rPr>
        <w:t>Frågor som inte behandlats eller enbart berörts i mindre omfattning</w:t>
      </w:r>
      <w:r w:rsidR="00AF70AB" w:rsidRPr="001C12A8">
        <w:rPr>
          <w:rFonts w:ascii="Times New Roman" w:hAnsi="Times New Roman" w:cs="Times New Roman"/>
          <w:b/>
          <w:bCs/>
          <w:i/>
          <w:iCs/>
          <w:sz w:val="24"/>
          <w:szCs w:val="24"/>
        </w:rPr>
        <w:t xml:space="preserve"> - vindkraft</w:t>
      </w:r>
    </w:p>
    <w:p w14:paraId="0920D602" w14:textId="5FE9C0F8" w:rsidR="00963AFC" w:rsidRDefault="00963AFC"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Ett område som </w:t>
      </w:r>
      <w:r w:rsidR="00734D31">
        <w:rPr>
          <w:rFonts w:ascii="Times New Roman" w:hAnsi="Times New Roman" w:cs="Times New Roman"/>
          <w:sz w:val="24"/>
          <w:szCs w:val="24"/>
        </w:rPr>
        <w:t xml:space="preserve">dessvärre </w:t>
      </w:r>
      <w:r>
        <w:rPr>
          <w:rFonts w:ascii="Times New Roman" w:hAnsi="Times New Roman" w:cs="Times New Roman"/>
          <w:sz w:val="24"/>
          <w:szCs w:val="24"/>
        </w:rPr>
        <w:t xml:space="preserve">bortprioriterats i det omfattande arbetet är havsbaserad vindkraft. SFPO anser att bortprioriteringen är </w:t>
      </w:r>
      <w:r w:rsidR="0097415B">
        <w:rPr>
          <w:rFonts w:ascii="Times New Roman" w:hAnsi="Times New Roman" w:cs="Times New Roman"/>
          <w:sz w:val="24"/>
          <w:szCs w:val="24"/>
        </w:rPr>
        <w:t xml:space="preserve">helt </w:t>
      </w:r>
      <w:r>
        <w:rPr>
          <w:rFonts w:ascii="Times New Roman" w:hAnsi="Times New Roman" w:cs="Times New Roman"/>
          <w:sz w:val="24"/>
          <w:szCs w:val="24"/>
        </w:rPr>
        <w:t xml:space="preserve">felaktig, främst av det skälet att det är nu det händer. Det är nu ett stort antal vindkraftföretag ansöker om tillstånd att få uppföra vindkraftparker mer eller mindre överallt, många gånger på bra </w:t>
      </w:r>
      <w:r w:rsidR="001236F7">
        <w:rPr>
          <w:rFonts w:ascii="Times New Roman" w:hAnsi="Times New Roman" w:cs="Times New Roman"/>
          <w:sz w:val="24"/>
          <w:szCs w:val="24"/>
        </w:rPr>
        <w:t xml:space="preserve">och nödvändiga </w:t>
      </w:r>
      <w:r>
        <w:rPr>
          <w:rFonts w:ascii="Times New Roman" w:hAnsi="Times New Roman" w:cs="Times New Roman"/>
          <w:sz w:val="24"/>
          <w:szCs w:val="24"/>
        </w:rPr>
        <w:t>fiskeplatser</w:t>
      </w:r>
      <w:r w:rsidR="001236F7">
        <w:rPr>
          <w:rFonts w:ascii="Times New Roman" w:hAnsi="Times New Roman" w:cs="Times New Roman"/>
          <w:sz w:val="24"/>
          <w:szCs w:val="24"/>
        </w:rPr>
        <w:t xml:space="preserve"> som behövs för att yrkesfisket ska kunna efterkomma Livsmedelsstrategin och förse marknaden och konsumenter </w:t>
      </w:r>
      <w:r w:rsidR="001236F7">
        <w:rPr>
          <w:rFonts w:ascii="Times New Roman" w:hAnsi="Times New Roman" w:cs="Times New Roman"/>
          <w:sz w:val="24"/>
          <w:szCs w:val="24"/>
        </w:rPr>
        <w:lastRenderedPageBreak/>
        <w:t>med sunda och goda livsmedel i form av fisk och skaldjur</w:t>
      </w:r>
      <w:r>
        <w:rPr>
          <w:rFonts w:ascii="Times New Roman" w:hAnsi="Times New Roman" w:cs="Times New Roman"/>
          <w:sz w:val="24"/>
          <w:szCs w:val="24"/>
        </w:rPr>
        <w:t xml:space="preserve">. </w:t>
      </w:r>
      <w:r w:rsidR="0097415B">
        <w:rPr>
          <w:rFonts w:ascii="Times New Roman" w:hAnsi="Times New Roman" w:cs="Times New Roman"/>
          <w:sz w:val="24"/>
          <w:szCs w:val="24"/>
        </w:rPr>
        <w:t xml:space="preserve">Vindkraftsindustrin förefaller tävla i att ansöka om tillstånd på platser som är av riksintresse för yrkesfisket. </w:t>
      </w:r>
      <w:r>
        <w:rPr>
          <w:rFonts w:ascii="Times New Roman" w:hAnsi="Times New Roman" w:cs="Times New Roman"/>
          <w:sz w:val="24"/>
          <w:szCs w:val="24"/>
        </w:rPr>
        <w:t xml:space="preserve">Regeringens avsaknad av beslut i fråga om havsplanerna </w:t>
      </w:r>
      <w:r w:rsidR="002771A5">
        <w:rPr>
          <w:rFonts w:ascii="Times New Roman" w:hAnsi="Times New Roman" w:cs="Times New Roman"/>
          <w:sz w:val="24"/>
          <w:szCs w:val="24"/>
        </w:rPr>
        <w:t xml:space="preserve">(beredningen har pågått sedan december 2019) </w:t>
      </w:r>
      <w:r>
        <w:rPr>
          <w:rFonts w:ascii="Times New Roman" w:hAnsi="Times New Roman" w:cs="Times New Roman"/>
          <w:sz w:val="24"/>
          <w:szCs w:val="24"/>
        </w:rPr>
        <w:t xml:space="preserve">komplicerar saken än mer och det förefaller nästintill som om vi på nytt får uppleva vilda västern. Effekterna av storskalighet vad gäller marina vindkraftparker är något okänt och </w:t>
      </w:r>
      <w:r w:rsidR="00734D31">
        <w:rPr>
          <w:rFonts w:ascii="Times New Roman" w:hAnsi="Times New Roman" w:cs="Times New Roman"/>
          <w:sz w:val="24"/>
          <w:szCs w:val="24"/>
        </w:rPr>
        <w:t>detta</w:t>
      </w:r>
      <w:r>
        <w:rPr>
          <w:rFonts w:ascii="Times New Roman" w:hAnsi="Times New Roman" w:cs="Times New Roman"/>
          <w:sz w:val="24"/>
          <w:szCs w:val="24"/>
        </w:rPr>
        <w:t xml:space="preserve"> borde man valt att prioritera för att säkerställa en utökad förståelse</w:t>
      </w:r>
      <w:r w:rsidR="00734D31">
        <w:rPr>
          <w:rFonts w:ascii="Times New Roman" w:hAnsi="Times New Roman" w:cs="Times New Roman"/>
          <w:sz w:val="24"/>
          <w:szCs w:val="24"/>
        </w:rPr>
        <w:t xml:space="preserve"> om de negativa effekterna i den marina miljön. Storskaliga vindkraftparker</w:t>
      </w:r>
      <w:r w:rsidR="0097415B">
        <w:rPr>
          <w:rFonts w:ascii="Times New Roman" w:hAnsi="Times New Roman" w:cs="Times New Roman"/>
          <w:sz w:val="24"/>
          <w:szCs w:val="24"/>
        </w:rPr>
        <w:t>,</w:t>
      </w:r>
      <w:r w:rsidR="00734D31">
        <w:rPr>
          <w:rFonts w:ascii="Times New Roman" w:hAnsi="Times New Roman" w:cs="Times New Roman"/>
          <w:sz w:val="24"/>
          <w:szCs w:val="24"/>
        </w:rPr>
        <w:t xml:space="preserve"> med allt vad det innebär i form av starkströmskablar på våra havsbottnar osv.</w:t>
      </w:r>
      <w:r w:rsidR="0097415B">
        <w:rPr>
          <w:rFonts w:ascii="Times New Roman" w:hAnsi="Times New Roman" w:cs="Times New Roman"/>
          <w:sz w:val="24"/>
          <w:szCs w:val="24"/>
        </w:rPr>
        <w:t>,</w:t>
      </w:r>
      <w:r w:rsidR="00734D31">
        <w:rPr>
          <w:rFonts w:ascii="Times New Roman" w:hAnsi="Times New Roman" w:cs="Times New Roman"/>
          <w:sz w:val="24"/>
          <w:szCs w:val="24"/>
        </w:rPr>
        <w:t xml:space="preserve"> är något som borde ha varit med i</w:t>
      </w:r>
      <w:r w:rsidR="0056697E">
        <w:rPr>
          <w:rFonts w:ascii="Times New Roman" w:hAnsi="Times New Roman" w:cs="Times New Roman"/>
          <w:sz w:val="24"/>
          <w:szCs w:val="24"/>
        </w:rPr>
        <w:t xml:space="preserve"> och belyst i</w:t>
      </w:r>
      <w:r w:rsidR="00734D31">
        <w:rPr>
          <w:rFonts w:ascii="Times New Roman" w:hAnsi="Times New Roman" w:cs="Times New Roman"/>
          <w:sz w:val="24"/>
          <w:szCs w:val="24"/>
        </w:rPr>
        <w:t xml:space="preserve"> betänkandet. </w:t>
      </w:r>
      <w:r w:rsidR="0056697E">
        <w:rPr>
          <w:rFonts w:ascii="Times New Roman" w:hAnsi="Times New Roman" w:cs="Times New Roman"/>
          <w:sz w:val="24"/>
          <w:szCs w:val="24"/>
        </w:rPr>
        <w:t>Det är</w:t>
      </w:r>
      <w:r w:rsidR="0097415B">
        <w:rPr>
          <w:rFonts w:ascii="Times New Roman" w:hAnsi="Times New Roman" w:cs="Times New Roman"/>
          <w:sz w:val="24"/>
          <w:szCs w:val="24"/>
        </w:rPr>
        <w:t>, enligt vår uppfattning,</w:t>
      </w:r>
      <w:r w:rsidR="0056697E">
        <w:rPr>
          <w:rFonts w:ascii="Times New Roman" w:hAnsi="Times New Roman" w:cs="Times New Roman"/>
          <w:sz w:val="24"/>
          <w:szCs w:val="24"/>
        </w:rPr>
        <w:t xml:space="preserve"> en stor brist att så inte är fallet.</w:t>
      </w:r>
    </w:p>
    <w:p w14:paraId="24E9FD78" w14:textId="77777777" w:rsidR="00734D31" w:rsidRPr="00734D31" w:rsidRDefault="00734D31" w:rsidP="00BF660D">
      <w:pPr>
        <w:spacing w:line="276" w:lineRule="auto"/>
        <w:jc w:val="both"/>
        <w:rPr>
          <w:rFonts w:ascii="Times New Roman" w:hAnsi="Times New Roman" w:cs="Times New Roman"/>
          <w:i/>
          <w:iCs/>
          <w:sz w:val="24"/>
          <w:szCs w:val="24"/>
        </w:rPr>
      </w:pPr>
    </w:p>
    <w:p w14:paraId="18CD4352" w14:textId="0619B524" w:rsidR="00963AFC" w:rsidRPr="001C12A8" w:rsidRDefault="001236F7" w:rsidP="00BF660D">
      <w:pPr>
        <w:spacing w:line="276" w:lineRule="auto"/>
        <w:jc w:val="both"/>
        <w:rPr>
          <w:rFonts w:ascii="Times New Roman" w:hAnsi="Times New Roman" w:cs="Times New Roman"/>
          <w:b/>
          <w:bCs/>
          <w:i/>
          <w:iCs/>
          <w:sz w:val="28"/>
          <w:szCs w:val="28"/>
        </w:rPr>
      </w:pPr>
      <w:r w:rsidRPr="001C12A8">
        <w:rPr>
          <w:rFonts w:ascii="Times New Roman" w:hAnsi="Times New Roman" w:cs="Times New Roman"/>
          <w:b/>
          <w:bCs/>
          <w:i/>
          <w:iCs/>
          <w:sz w:val="24"/>
          <w:szCs w:val="24"/>
        </w:rPr>
        <w:t>Nödvändigt med tålamod och långsiktiga beslut</w:t>
      </w:r>
    </w:p>
    <w:p w14:paraId="2B00135E" w14:textId="7A57E83F" w:rsidR="00963AFC" w:rsidRDefault="001236F7"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På s. 128 omtalas tidsfaktorn i förhållande till när resultat kan förväntas. Det står att positiva effekter i våra kustområden kan förväntas snabbare. En tveksamhet i förhållande till påståendet är den omständigheten att det just är dessa områden som prövats hårdast till följd av allehanda mänskliga aktiviteter. </w:t>
      </w:r>
      <w:r w:rsidR="0097415B">
        <w:rPr>
          <w:rFonts w:ascii="Times New Roman" w:hAnsi="Times New Roman" w:cs="Times New Roman"/>
          <w:sz w:val="24"/>
          <w:szCs w:val="24"/>
        </w:rPr>
        <w:t xml:space="preserve">Den fattiga förekomsten av stor fisk kustnära har inte orsakats av något överfiske, utan är hänförlig till andra komplexa orsaker. </w:t>
      </w:r>
    </w:p>
    <w:p w14:paraId="32C79184" w14:textId="2D26468D" w:rsidR="001236F7" w:rsidRDefault="001236F7" w:rsidP="00BF660D">
      <w:pPr>
        <w:spacing w:line="276" w:lineRule="auto"/>
        <w:jc w:val="both"/>
        <w:rPr>
          <w:rFonts w:ascii="Times New Roman" w:hAnsi="Times New Roman" w:cs="Times New Roman"/>
          <w:sz w:val="24"/>
          <w:szCs w:val="24"/>
        </w:rPr>
      </w:pPr>
    </w:p>
    <w:p w14:paraId="306D61A5" w14:textId="5CB55D09" w:rsidR="001236F7" w:rsidRPr="001C12A8" w:rsidRDefault="00EC45DF" w:rsidP="00BF660D">
      <w:pPr>
        <w:spacing w:line="276" w:lineRule="auto"/>
        <w:jc w:val="both"/>
        <w:rPr>
          <w:rFonts w:ascii="Times New Roman" w:hAnsi="Times New Roman" w:cs="Times New Roman"/>
          <w:b/>
          <w:bCs/>
          <w:sz w:val="24"/>
          <w:szCs w:val="24"/>
        </w:rPr>
      </w:pPr>
      <w:r w:rsidRPr="001C12A8">
        <w:rPr>
          <w:rFonts w:ascii="Times New Roman" w:hAnsi="Times New Roman" w:cs="Times New Roman"/>
          <w:b/>
          <w:bCs/>
          <w:i/>
          <w:iCs/>
          <w:sz w:val="24"/>
          <w:szCs w:val="24"/>
        </w:rPr>
        <w:t>Näringslivet och miljömålen</w:t>
      </w:r>
    </w:p>
    <w:p w14:paraId="34BF0DDE" w14:textId="7D541CF3" w:rsidR="00EC45DF" w:rsidRDefault="00EC45DF"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I 4.11 Näringslivet refereras inledningsvis till budgetpropositionen 2018, vari regeringen anförde att näringslivet har en avgörande betydelse i arbetet för att nå miljömålen. Givetvis är det så och reflektionen man gör när man läser 4.11 är att det många gånger finns en vilja att göra rätt inom näringslivet</w:t>
      </w:r>
      <w:r w:rsidR="0056697E">
        <w:rPr>
          <w:rFonts w:ascii="Times New Roman" w:hAnsi="Times New Roman" w:cs="Times New Roman"/>
          <w:sz w:val="24"/>
          <w:szCs w:val="24"/>
        </w:rPr>
        <w:t xml:space="preserve"> och att detta motarbetas från politiken på oklara </w:t>
      </w:r>
      <w:r w:rsidR="0097415B">
        <w:rPr>
          <w:rFonts w:ascii="Times New Roman" w:hAnsi="Times New Roman" w:cs="Times New Roman"/>
          <w:sz w:val="24"/>
          <w:szCs w:val="24"/>
        </w:rPr>
        <w:t xml:space="preserve">eller rent av felaktiga </w:t>
      </w:r>
      <w:r w:rsidR="0056697E">
        <w:rPr>
          <w:rFonts w:ascii="Times New Roman" w:hAnsi="Times New Roman" w:cs="Times New Roman"/>
          <w:sz w:val="24"/>
          <w:szCs w:val="24"/>
        </w:rPr>
        <w:t>grunder</w:t>
      </w:r>
      <w:r>
        <w:rPr>
          <w:rFonts w:ascii="Times New Roman" w:hAnsi="Times New Roman" w:cs="Times New Roman"/>
          <w:sz w:val="24"/>
          <w:szCs w:val="24"/>
        </w:rPr>
        <w:t>. Från svenskt yrkesfiskes sida har exempelvis propagerats för tomma öron i regeringen vad gäller ett nyttjande av det stöd som möjliggörs genom fonden till byten till miljövänligare motorer i fiskebåtar. Detta nämns här som ett exempel på en vilja att göra rätt, men där politiken på oklara och felaktiga grunder avvisar tankegångarna</w:t>
      </w:r>
      <w:r w:rsidR="0056697E">
        <w:rPr>
          <w:rFonts w:ascii="Times New Roman" w:hAnsi="Times New Roman" w:cs="Times New Roman"/>
          <w:sz w:val="24"/>
          <w:szCs w:val="24"/>
        </w:rPr>
        <w:t xml:space="preserve"> genom totalt felaktiga politiska prioriteringar</w:t>
      </w:r>
      <w:r>
        <w:rPr>
          <w:rFonts w:ascii="Times New Roman" w:hAnsi="Times New Roman" w:cs="Times New Roman"/>
          <w:sz w:val="24"/>
          <w:szCs w:val="24"/>
        </w:rPr>
        <w:t>. I det svenska havs-, fiskeri- och vattenbruksprogrammet finns inte modernisering av motorer på fiskefartyg med, trots att det skulle vara en synnerligen bra åtgärd</w:t>
      </w:r>
      <w:r w:rsidR="0056697E">
        <w:rPr>
          <w:rFonts w:ascii="Times New Roman" w:hAnsi="Times New Roman" w:cs="Times New Roman"/>
          <w:sz w:val="24"/>
          <w:szCs w:val="24"/>
        </w:rPr>
        <w:t xml:space="preserve"> (som har använts i andra medlemsstater eller kommer att användas, jf</w:t>
      </w:r>
      <w:r w:rsidR="00AE34F6">
        <w:rPr>
          <w:rFonts w:ascii="Times New Roman" w:hAnsi="Times New Roman" w:cs="Times New Roman"/>
          <w:sz w:val="24"/>
          <w:szCs w:val="24"/>
        </w:rPr>
        <w:t>r</w:t>
      </w:r>
      <w:r w:rsidR="0056697E">
        <w:rPr>
          <w:rFonts w:ascii="Times New Roman" w:hAnsi="Times New Roman" w:cs="Times New Roman"/>
          <w:sz w:val="24"/>
          <w:szCs w:val="24"/>
        </w:rPr>
        <w:t xml:space="preserve"> ”</w:t>
      </w:r>
      <w:proofErr w:type="spellStart"/>
      <w:r w:rsidR="0056697E">
        <w:rPr>
          <w:rFonts w:ascii="Times New Roman" w:hAnsi="Times New Roman" w:cs="Times New Roman"/>
          <w:sz w:val="24"/>
          <w:szCs w:val="24"/>
        </w:rPr>
        <w:t>level</w:t>
      </w:r>
      <w:proofErr w:type="spellEnd"/>
      <w:r w:rsidR="0056697E">
        <w:rPr>
          <w:rFonts w:ascii="Times New Roman" w:hAnsi="Times New Roman" w:cs="Times New Roman"/>
          <w:sz w:val="24"/>
          <w:szCs w:val="24"/>
        </w:rPr>
        <w:t xml:space="preserve"> </w:t>
      </w:r>
      <w:proofErr w:type="spellStart"/>
      <w:r w:rsidR="0056697E">
        <w:rPr>
          <w:rFonts w:ascii="Times New Roman" w:hAnsi="Times New Roman" w:cs="Times New Roman"/>
          <w:sz w:val="24"/>
          <w:szCs w:val="24"/>
        </w:rPr>
        <w:t>playing</w:t>
      </w:r>
      <w:proofErr w:type="spellEnd"/>
      <w:r w:rsidR="0056697E">
        <w:rPr>
          <w:rFonts w:ascii="Times New Roman" w:hAnsi="Times New Roman" w:cs="Times New Roman"/>
          <w:sz w:val="24"/>
          <w:szCs w:val="24"/>
        </w:rPr>
        <w:t xml:space="preserve"> </w:t>
      </w:r>
      <w:proofErr w:type="spellStart"/>
      <w:r w:rsidR="0056697E">
        <w:rPr>
          <w:rFonts w:ascii="Times New Roman" w:hAnsi="Times New Roman" w:cs="Times New Roman"/>
          <w:sz w:val="24"/>
          <w:szCs w:val="24"/>
        </w:rPr>
        <w:t>field</w:t>
      </w:r>
      <w:proofErr w:type="spellEnd"/>
      <w:r w:rsidR="0056697E">
        <w:rPr>
          <w:rFonts w:ascii="Times New Roman" w:hAnsi="Times New Roman" w:cs="Times New Roman"/>
          <w:sz w:val="24"/>
          <w:szCs w:val="24"/>
        </w:rPr>
        <w:t>”)</w:t>
      </w:r>
      <w:r>
        <w:rPr>
          <w:rFonts w:ascii="Times New Roman" w:hAnsi="Times New Roman" w:cs="Times New Roman"/>
          <w:sz w:val="24"/>
          <w:szCs w:val="24"/>
        </w:rPr>
        <w:t>, eftersom det handlar om ”</w:t>
      </w:r>
      <w:proofErr w:type="spellStart"/>
      <w:r>
        <w:rPr>
          <w:rFonts w:ascii="Times New Roman" w:hAnsi="Times New Roman" w:cs="Times New Roman"/>
          <w:sz w:val="24"/>
          <w:szCs w:val="24"/>
        </w:rPr>
        <w:t>win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win</w:t>
      </w:r>
      <w:proofErr w:type="spellEnd"/>
      <w:r>
        <w:rPr>
          <w:rFonts w:ascii="Times New Roman" w:hAnsi="Times New Roman" w:cs="Times New Roman"/>
          <w:sz w:val="24"/>
          <w:szCs w:val="24"/>
        </w:rPr>
        <w:t xml:space="preserve">”. De miljömässiga vinsterna går hand i hand med fiskarens lönsamhetsförbättring – således en mycket bra åtgärd som borde genomföras i Sverige så snart som möjligt, då motorerna i den svenska demersala flottans fartyg är ålderstigna. Miljömotorer kan minska mängden skadliga gaser med upp till 90 %. </w:t>
      </w:r>
      <w:r w:rsidR="0056697E">
        <w:rPr>
          <w:rFonts w:ascii="Times New Roman" w:hAnsi="Times New Roman" w:cs="Times New Roman"/>
          <w:sz w:val="24"/>
          <w:szCs w:val="24"/>
        </w:rPr>
        <w:t>Argumentet som framförts av vissa att det skulle medföra en ökning av fisket</w:t>
      </w:r>
      <w:r>
        <w:rPr>
          <w:rFonts w:ascii="Times New Roman" w:hAnsi="Times New Roman" w:cs="Times New Roman"/>
          <w:sz w:val="24"/>
          <w:szCs w:val="24"/>
        </w:rPr>
        <w:t xml:space="preserve"> </w:t>
      </w:r>
      <w:r w:rsidR="0056697E">
        <w:rPr>
          <w:rFonts w:ascii="Times New Roman" w:hAnsi="Times New Roman" w:cs="Times New Roman"/>
          <w:sz w:val="24"/>
          <w:szCs w:val="24"/>
        </w:rPr>
        <w:t>är felaktigt</w:t>
      </w:r>
      <w:r w:rsidR="0097415B">
        <w:rPr>
          <w:rFonts w:ascii="Times New Roman" w:hAnsi="Times New Roman" w:cs="Times New Roman"/>
          <w:sz w:val="24"/>
          <w:szCs w:val="24"/>
        </w:rPr>
        <w:t>, då fisket nu för tiden regleras på andra sätt</w:t>
      </w:r>
      <w:r w:rsidR="0056697E">
        <w:rPr>
          <w:rFonts w:ascii="Times New Roman" w:hAnsi="Times New Roman" w:cs="Times New Roman"/>
          <w:sz w:val="24"/>
          <w:szCs w:val="24"/>
        </w:rPr>
        <w:t xml:space="preserve">. </w:t>
      </w:r>
      <w:r w:rsidR="00AE34F6">
        <w:rPr>
          <w:rFonts w:ascii="Times New Roman" w:hAnsi="Times New Roman" w:cs="Times New Roman"/>
          <w:sz w:val="24"/>
          <w:szCs w:val="24"/>
        </w:rPr>
        <w:t xml:space="preserve">På s. 762 står att kommissionen har framhållit att även fiske behöver minska sina klimatutsläpp – det är alltså detta som politiska prioriteringar i Sverige har prioriterat bort genom att välja att inte nyttja möjligheten att ge stöd till byten till miljömotorer; detta är dålig politik. </w:t>
      </w:r>
      <w:r w:rsidR="009D187B">
        <w:rPr>
          <w:rFonts w:ascii="Times New Roman" w:hAnsi="Times New Roman" w:cs="Times New Roman"/>
          <w:sz w:val="24"/>
          <w:szCs w:val="24"/>
        </w:rPr>
        <w:t>Detta omnämns för övrigt på tre rader på s. 786 – ”… som Sverige valt att inte tillämpa”.</w:t>
      </w:r>
      <w:r w:rsidR="00AC6631">
        <w:rPr>
          <w:rFonts w:ascii="Times New Roman" w:hAnsi="Times New Roman" w:cs="Times New Roman"/>
          <w:sz w:val="24"/>
          <w:szCs w:val="24"/>
        </w:rPr>
        <w:t xml:space="preserve"> Någon motivering till varför regeringen valt att inte tillämpa förefaller saknas, vilket i sig är synnerligen anmärkningsvärt. </w:t>
      </w:r>
      <w:r w:rsidR="009D187B">
        <w:rPr>
          <w:rFonts w:ascii="Times New Roman" w:hAnsi="Times New Roman" w:cs="Times New Roman"/>
          <w:sz w:val="24"/>
          <w:szCs w:val="24"/>
        </w:rPr>
        <w:t xml:space="preserve"> </w:t>
      </w:r>
    </w:p>
    <w:p w14:paraId="6CEE0EBC" w14:textId="71D43C65" w:rsidR="00963AFC" w:rsidRPr="001C12A8" w:rsidRDefault="0080274F" w:rsidP="00BF660D">
      <w:pPr>
        <w:spacing w:line="276" w:lineRule="auto"/>
        <w:jc w:val="both"/>
        <w:rPr>
          <w:rFonts w:ascii="Times New Roman" w:hAnsi="Times New Roman" w:cs="Times New Roman"/>
          <w:b/>
          <w:bCs/>
          <w:sz w:val="24"/>
          <w:szCs w:val="24"/>
        </w:rPr>
      </w:pPr>
      <w:r w:rsidRPr="001C12A8">
        <w:rPr>
          <w:rFonts w:ascii="Times New Roman" w:hAnsi="Times New Roman" w:cs="Times New Roman"/>
          <w:b/>
          <w:bCs/>
          <w:i/>
          <w:iCs/>
          <w:sz w:val="24"/>
          <w:szCs w:val="24"/>
        </w:rPr>
        <w:lastRenderedPageBreak/>
        <w:t>Den gemensamma fiskeripolitiken</w:t>
      </w:r>
    </w:p>
    <w:p w14:paraId="56668F22" w14:textId="441DBB50" w:rsidR="00225A7A" w:rsidRDefault="0080274F" w:rsidP="00BF660D">
      <w:pPr>
        <w:spacing w:line="276" w:lineRule="auto"/>
        <w:jc w:val="both"/>
        <w:rPr>
          <w:rFonts w:ascii="Times New Roman" w:hAnsi="Times New Roman" w:cs="Times New Roman"/>
          <w:sz w:val="24"/>
          <w:szCs w:val="24"/>
        </w:rPr>
      </w:pPr>
      <w:r w:rsidRPr="0080274F">
        <w:rPr>
          <w:rFonts w:ascii="Times New Roman" w:hAnsi="Times New Roman" w:cs="Times New Roman"/>
          <w:sz w:val="24"/>
          <w:szCs w:val="24"/>
        </w:rPr>
        <w:t>I 6.7 om den gemensamma fiskeripolitiken inleds texten med en mening som säger att politiken reglerar hur fiskeflottorna i EU ska förvaltas och fiskbestånden bevaras. Detta är näppeligen korrekt, en mer passande text hade varit följande (hämtad från EP:s hemsida): ”</w:t>
      </w:r>
      <w:r>
        <w:rPr>
          <w:rFonts w:ascii="Times New Roman" w:hAnsi="Times New Roman" w:cs="Times New Roman"/>
          <w:sz w:val="24"/>
          <w:szCs w:val="24"/>
        </w:rPr>
        <w:t>En gemensam fiskeripolitik infördes för första gången genom Romfördraget. Ursprungligen var den kopplad till den gemensamma jordbrukspolitiken, men med tiden har den blivit alltmer självständig. Den gemensamma fiskeripolitiken, i dess ändrade form 2002, har som främsta mål att säkerställa ett hållbart utnyttjande av fiskeresurserna och garantera yrkesfiskarna inkomster och stabila arbetstillfällen. Genom Lissabonfördrag gjordes flera ändringar av fiskeripolitiken. År 2013 enades rådet och parlamentet om en ny gemensam fiskeripolitik för att se till att fiskeri- och vattenbruksverksamheten är miljömässigt, ekonomiskt och socialt hållbar på lång sikt.” De fåordiga beskrivningarna av de grundläggande rättsakterna på fiskets område</w:t>
      </w:r>
      <w:r w:rsidR="00225A7A">
        <w:rPr>
          <w:rFonts w:ascii="Times New Roman" w:hAnsi="Times New Roman" w:cs="Times New Roman"/>
          <w:sz w:val="24"/>
          <w:szCs w:val="24"/>
        </w:rPr>
        <w:t xml:space="preserve"> på s. 218 ff.</w:t>
      </w:r>
      <w:r>
        <w:rPr>
          <w:rFonts w:ascii="Times New Roman" w:hAnsi="Times New Roman" w:cs="Times New Roman"/>
          <w:sz w:val="24"/>
          <w:szCs w:val="24"/>
        </w:rPr>
        <w:t xml:space="preserve"> </w:t>
      </w:r>
      <w:r w:rsidR="00225A7A">
        <w:rPr>
          <w:rFonts w:ascii="Times New Roman" w:hAnsi="Times New Roman" w:cs="Times New Roman"/>
          <w:sz w:val="24"/>
          <w:szCs w:val="24"/>
        </w:rPr>
        <w:t>haltar betänkligt.</w:t>
      </w:r>
    </w:p>
    <w:p w14:paraId="57E28BA8" w14:textId="77777777" w:rsidR="0085646E" w:rsidRDefault="0085646E" w:rsidP="00BF660D">
      <w:pPr>
        <w:spacing w:line="276" w:lineRule="auto"/>
        <w:jc w:val="both"/>
        <w:rPr>
          <w:rFonts w:ascii="Times New Roman" w:hAnsi="Times New Roman" w:cs="Times New Roman"/>
          <w:i/>
          <w:iCs/>
          <w:sz w:val="24"/>
          <w:szCs w:val="24"/>
        </w:rPr>
      </w:pPr>
    </w:p>
    <w:p w14:paraId="73807365" w14:textId="0CDC7E21" w:rsidR="007526FA" w:rsidRPr="001C12A8" w:rsidRDefault="0085646E" w:rsidP="00BF660D">
      <w:pPr>
        <w:spacing w:line="276" w:lineRule="auto"/>
        <w:jc w:val="both"/>
        <w:rPr>
          <w:rFonts w:ascii="Times New Roman" w:hAnsi="Times New Roman" w:cs="Times New Roman"/>
          <w:b/>
          <w:bCs/>
          <w:sz w:val="24"/>
          <w:szCs w:val="24"/>
        </w:rPr>
      </w:pPr>
      <w:r w:rsidRPr="001C12A8">
        <w:rPr>
          <w:rFonts w:ascii="Times New Roman" w:hAnsi="Times New Roman" w:cs="Times New Roman"/>
          <w:b/>
          <w:bCs/>
          <w:i/>
          <w:iCs/>
          <w:sz w:val="24"/>
          <w:szCs w:val="24"/>
        </w:rPr>
        <w:t>Ändrat klimat</w:t>
      </w:r>
      <w:r w:rsidR="00225A7A" w:rsidRPr="001C12A8">
        <w:rPr>
          <w:rFonts w:ascii="Times New Roman" w:hAnsi="Times New Roman" w:cs="Times New Roman"/>
          <w:b/>
          <w:bCs/>
          <w:sz w:val="24"/>
          <w:szCs w:val="24"/>
        </w:rPr>
        <w:t xml:space="preserve"> </w:t>
      </w:r>
    </w:p>
    <w:p w14:paraId="01DF762F" w14:textId="33038D58" w:rsidR="0085646E" w:rsidRDefault="0085646E"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I 8.4 återfinns prognoser återgivna. I exempelvis figur 8.1 anges skeenden</w:t>
      </w:r>
      <w:r w:rsidR="00B87AA1">
        <w:rPr>
          <w:rFonts w:ascii="Times New Roman" w:hAnsi="Times New Roman" w:cs="Times New Roman"/>
          <w:sz w:val="24"/>
          <w:szCs w:val="24"/>
        </w:rPr>
        <w:t xml:space="preserve"> under perioden 1970 – 2090. Det är enligt vår uppfattning en brist att man börjar tideräkningen 1970, då fakta om hur det har sett ut för flera århundranden sedan torde finnas; det hade varit klädsamt om denna fakta hade presenterats i materialet. </w:t>
      </w:r>
    </w:p>
    <w:p w14:paraId="2A523DDD" w14:textId="301C1968" w:rsidR="00B87AA1" w:rsidRDefault="00B87AA1" w:rsidP="00BF660D">
      <w:pPr>
        <w:spacing w:line="276" w:lineRule="auto"/>
        <w:jc w:val="both"/>
        <w:rPr>
          <w:rFonts w:ascii="Times New Roman" w:hAnsi="Times New Roman" w:cs="Times New Roman"/>
          <w:sz w:val="24"/>
          <w:szCs w:val="24"/>
        </w:rPr>
      </w:pPr>
    </w:p>
    <w:p w14:paraId="4107879E" w14:textId="6FF22D4F" w:rsidR="00B87AA1" w:rsidRPr="001C12A8" w:rsidRDefault="00B87AA1" w:rsidP="00BF660D">
      <w:pPr>
        <w:spacing w:line="276" w:lineRule="auto"/>
        <w:jc w:val="both"/>
        <w:rPr>
          <w:rFonts w:ascii="Times New Roman" w:hAnsi="Times New Roman" w:cs="Times New Roman"/>
          <w:b/>
          <w:bCs/>
          <w:sz w:val="24"/>
          <w:szCs w:val="24"/>
        </w:rPr>
      </w:pPr>
      <w:r w:rsidRPr="001C12A8">
        <w:rPr>
          <w:rFonts w:ascii="Times New Roman" w:hAnsi="Times New Roman" w:cs="Times New Roman"/>
          <w:b/>
          <w:bCs/>
          <w:i/>
          <w:iCs/>
          <w:sz w:val="24"/>
          <w:szCs w:val="24"/>
        </w:rPr>
        <w:t>Ekosystembaserad fiskförvaltning</w:t>
      </w:r>
      <w:r w:rsidR="00AF70AB" w:rsidRPr="001C12A8">
        <w:rPr>
          <w:rFonts w:ascii="Times New Roman" w:hAnsi="Times New Roman" w:cs="Times New Roman"/>
          <w:b/>
          <w:bCs/>
          <w:i/>
          <w:iCs/>
          <w:sz w:val="24"/>
          <w:szCs w:val="24"/>
        </w:rPr>
        <w:t xml:space="preserve"> förutsätter kunskap</w:t>
      </w:r>
    </w:p>
    <w:p w14:paraId="4A9FCACE" w14:textId="01D3C7A4" w:rsidR="00B87AA1" w:rsidRDefault="00B87AA1"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Ekosystembaserad fiskförvaltning avhandlas på s. 312</w:t>
      </w:r>
      <w:r w:rsidR="001C7997">
        <w:rPr>
          <w:rFonts w:ascii="Times New Roman" w:hAnsi="Times New Roman" w:cs="Times New Roman"/>
          <w:sz w:val="24"/>
          <w:szCs w:val="24"/>
        </w:rPr>
        <w:t xml:space="preserve"> och försiktighetsprincipen på s. 321</w:t>
      </w:r>
      <w:r>
        <w:rPr>
          <w:rFonts w:ascii="Times New Roman" w:hAnsi="Times New Roman" w:cs="Times New Roman"/>
          <w:sz w:val="24"/>
          <w:szCs w:val="24"/>
        </w:rPr>
        <w:t xml:space="preserve">. </w:t>
      </w:r>
      <w:r w:rsidR="001C7997">
        <w:rPr>
          <w:rFonts w:ascii="Times New Roman" w:hAnsi="Times New Roman" w:cs="Times New Roman"/>
          <w:sz w:val="24"/>
          <w:szCs w:val="24"/>
        </w:rPr>
        <w:t>K</w:t>
      </w:r>
      <w:r>
        <w:rPr>
          <w:rFonts w:ascii="Times New Roman" w:hAnsi="Times New Roman" w:cs="Times New Roman"/>
          <w:sz w:val="24"/>
          <w:szCs w:val="24"/>
        </w:rPr>
        <w:t>oncepte</w:t>
      </w:r>
      <w:r w:rsidR="001C7997">
        <w:rPr>
          <w:rFonts w:ascii="Times New Roman" w:hAnsi="Times New Roman" w:cs="Times New Roman"/>
          <w:sz w:val="24"/>
          <w:szCs w:val="24"/>
        </w:rPr>
        <w:t>n</w:t>
      </w:r>
      <w:r>
        <w:rPr>
          <w:rFonts w:ascii="Times New Roman" w:hAnsi="Times New Roman" w:cs="Times New Roman"/>
          <w:sz w:val="24"/>
          <w:szCs w:val="24"/>
        </w:rPr>
        <w:t xml:space="preserve"> förutsätter en större kunskap om fiskförekomster än vad som är fallet idag. </w:t>
      </w:r>
      <w:r w:rsidR="001C7997">
        <w:rPr>
          <w:rFonts w:ascii="Times New Roman" w:hAnsi="Times New Roman" w:cs="Times New Roman"/>
          <w:sz w:val="24"/>
          <w:szCs w:val="24"/>
        </w:rPr>
        <w:t xml:space="preserve">En sådan större kunskap välkomnas, men en sådan kostar. Substantiella resurstillskott behövs, så att den marina forskningen kan säkerställa relevant kompetens om de fiskarter som kunskaper behövs om. Ett exempel härpå: Krabbförekomsten i Västerhavet är rik, men forskningen saknar data. Resultatet härav blir att Havs- och vattenmyndigheten inte anser sig kunna bevilja tillstånd att fiska krabba, trots att den rika förekomsten av krabba riskerar att äventyra födoförekomsten för andra arter än krabba med samma födointag. </w:t>
      </w:r>
      <w:r w:rsidR="001F6034">
        <w:rPr>
          <w:rFonts w:ascii="Times New Roman" w:hAnsi="Times New Roman" w:cs="Times New Roman"/>
          <w:sz w:val="24"/>
          <w:szCs w:val="24"/>
        </w:rPr>
        <w:t xml:space="preserve">En annan aspekt härpå utifrån ett fiskförvaltningsperspektiv är att vissa nu för tiden tycks tro att det scenario som ska eftersträvas är ett där alla arter finns i önskvärda nivåer hela tiden. Studerar man </w:t>
      </w:r>
      <w:r w:rsidR="0090594A">
        <w:rPr>
          <w:rFonts w:ascii="Times New Roman" w:hAnsi="Times New Roman" w:cs="Times New Roman"/>
          <w:sz w:val="24"/>
          <w:szCs w:val="24"/>
        </w:rPr>
        <w:t>fiskeri</w:t>
      </w:r>
      <w:r w:rsidR="001F6034">
        <w:rPr>
          <w:rFonts w:ascii="Times New Roman" w:hAnsi="Times New Roman" w:cs="Times New Roman"/>
          <w:sz w:val="24"/>
          <w:szCs w:val="24"/>
        </w:rPr>
        <w:t xml:space="preserve">historia ser man att en sådan situation inte rått särskilt ofta, om ens någon gång. Fiskbestånds utveckling över tiden påminner om dåligt koordinerade sinuskurvor. </w:t>
      </w:r>
    </w:p>
    <w:p w14:paraId="728F0FB0" w14:textId="7559B790" w:rsidR="001C7997" w:rsidRDefault="001C7997" w:rsidP="00BF660D">
      <w:pPr>
        <w:spacing w:line="276" w:lineRule="auto"/>
        <w:jc w:val="both"/>
        <w:rPr>
          <w:rFonts w:ascii="Times New Roman" w:hAnsi="Times New Roman" w:cs="Times New Roman"/>
          <w:sz w:val="24"/>
          <w:szCs w:val="24"/>
        </w:rPr>
      </w:pPr>
    </w:p>
    <w:p w14:paraId="1A80D880" w14:textId="7C04E7FA" w:rsidR="001C7997" w:rsidRPr="001C12A8" w:rsidRDefault="001F6034" w:rsidP="00BF660D">
      <w:pPr>
        <w:spacing w:line="276" w:lineRule="auto"/>
        <w:jc w:val="both"/>
        <w:rPr>
          <w:rFonts w:ascii="Times New Roman" w:hAnsi="Times New Roman" w:cs="Times New Roman"/>
          <w:b/>
          <w:bCs/>
          <w:sz w:val="24"/>
          <w:szCs w:val="24"/>
        </w:rPr>
      </w:pPr>
      <w:r w:rsidRPr="001C12A8">
        <w:rPr>
          <w:rFonts w:ascii="Times New Roman" w:hAnsi="Times New Roman" w:cs="Times New Roman"/>
          <w:b/>
          <w:bCs/>
          <w:i/>
          <w:iCs/>
          <w:sz w:val="24"/>
          <w:szCs w:val="24"/>
        </w:rPr>
        <w:t>Ekosystemansatsen b</w:t>
      </w:r>
      <w:r w:rsidR="008C492D" w:rsidRPr="001C12A8">
        <w:rPr>
          <w:rFonts w:ascii="Times New Roman" w:hAnsi="Times New Roman" w:cs="Times New Roman"/>
          <w:b/>
          <w:bCs/>
          <w:i/>
          <w:iCs/>
          <w:sz w:val="24"/>
          <w:szCs w:val="24"/>
        </w:rPr>
        <w:t>ör</w:t>
      </w:r>
      <w:r w:rsidRPr="001C12A8">
        <w:rPr>
          <w:rFonts w:ascii="Times New Roman" w:hAnsi="Times New Roman" w:cs="Times New Roman"/>
          <w:b/>
          <w:bCs/>
          <w:i/>
          <w:iCs/>
          <w:sz w:val="24"/>
          <w:szCs w:val="24"/>
        </w:rPr>
        <w:t xml:space="preserve"> </w:t>
      </w:r>
      <w:r w:rsidR="001C12A8">
        <w:rPr>
          <w:rFonts w:ascii="Times New Roman" w:hAnsi="Times New Roman" w:cs="Times New Roman"/>
          <w:b/>
          <w:bCs/>
          <w:i/>
          <w:iCs/>
          <w:sz w:val="24"/>
          <w:szCs w:val="24"/>
        </w:rPr>
        <w:t>ej</w:t>
      </w:r>
      <w:r w:rsidR="008C492D" w:rsidRPr="001C12A8">
        <w:rPr>
          <w:rFonts w:ascii="Times New Roman" w:hAnsi="Times New Roman" w:cs="Times New Roman"/>
          <w:b/>
          <w:bCs/>
          <w:i/>
          <w:iCs/>
          <w:sz w:val="24"/>
          <w:szCs w:val="24"/>
        </w:rPr>
        <w:t xml:space="preserve"> </w:t>
      </w:r>
      <w:r w:rsidRPr="001C12A8">
        <w:rPr>
          <w:rFonts w:ascii="Times New Roman" w:hAnsi="Times New Roman" w:cs="Times New Roman"/>
          <w:b/>
          <w:bCs/>
          <w:i/>
          <w:iCs/>
          <w:sz w:val="24"/>
          <w:szCs w:val="24"/>
        </w:rPr>
        <w:t>regleras i lag</w:t>
      </w:r>
    </w:p>
    <w:p w14:paraId="2C9C8A63" w14:textId="77777777" w:rsidR="008C492D" w:rsidRDefault="004C0B99"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anser inte att det finns </w:t>
      </w:r>
      <w:r w:rsidR="008C492D">
        <w:rPr>
          <w:rFonts w:ascii="Times New Roman" w:hAnsi="Times New Roman" w:cs="Times New Roman"/>
          <w:sz w:val="24"/>
          <w:szCs w:val="24"/>
        </w:rPr>
        <w:t xml:space="preserve">något </w:t>
      </w:r>
      <w:r>
        <w:rPr>
          <w:rFonts w:ascii="Times New Roman" w:hAnsi="Times New Roman" w:cs="Times New Roman"/>
          <w:sz w:val="24"/>
          <w:szCs w:val="24"/>
        </w:rPr>
        <w:t xml:space="preserve">behov av en havsmiljölag, se ovan. </w:t>
      </w:r>
      <w:r w:rsidR="008C492D">
        <w:rPr>
          <w:rFonts w:ascii="Times New Roman" w:hAnsi="Times New Roman" w:cs="Times New Roman"/>
          <w:sz w:val="24"/>
          <w:szCs w:val="24"/>
        </w:rPr>
        <w:t xml:space="preserve">Ej heller anser vi att det föreligger behov av lagreglering av ekosystemansatsen. En svensk definition härav riskerar att avvika från andra länders definitioner och därvid skapa problem i politiken för att säkerställa bevarande och hållbart nyttjande. </w:t>
      </w:r>
    </w:p>
    <w:p w14:paraId="61ACF8EA" w14:textId="05B1FB72" w:rsidR="00B87AA1" w:rsidRPr="001C12A8" w:rsidRDefault="0082268B" w:rsidP="00BF660D">
      <w:pPr>
        <w:spacing w:line="276" w:lineRule="auto"/>
        <w:jc w:val="both"/>
        <w:rPr>
          <w:rFonts w:ascii="Times New Roman" w:hAnsi="Times New Roman" w:cs="Times New Roman"/>
          <w:b/>
          <w:bCs/>
          <w:i/>
          <w:iCs/>
          <w:sz w:val="24"/>
          <w:szCs w:val="24"/>
        </w:rPr>
      </w:pPr>
      <w:r w:rsidRPr="001C12A8">
        <w:rPr>
          <w:rFonts w:ascii="Times New Roman" w:hAnsi="Times New Roman" w:cs="Times New Roman"/>
          <w:b/>
          <w:bCs/>
          <w:i/>
          <w:iCs/>
          <w:sz w:val="24"/>
          <w:szCs w:val="24"/>
        </w:rPr>
        <w:lastRenderedPageBreak/>
        <w:t>Tydligare preciseringar</w:t>
      </w:r>
      <w:r w:rsidR="00342B1C" w:rsidRPr="001C12A8">
        <w:rPr>
          <w:rFonts w:ascii="Times New Roman" w:hAnsi="Times New Roman" w:cs="Times New Roman"/>
          <w:b/>
          <w:bCs/>
          <w:i/>
          <w:iCs/>
          <w:sz w:val="24"/>
          <w:szCs w:val="24"/>
        </w:rPr>
        <w:t xml:space="preserve"> och förslag</w:t>
      </w:r>
    </w:p>
    <w:p w14:paraId="31C52E8A" w14:textId="31151052" w:rsidR="00342B1C" w:rsidRDefault="0082268B"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SFPO delar den bedömning som miljömålsberedningen ger uttryck för i 11.5.1 – att det i styrningen av offentliga aktörer</w:t>
      </w:r>
      <w:r w:rsidR="00342B1C">
        <w:rPr>
          <w:rFonts w:ascii="Times New Roman" w:hAnsi="Times New Roman" w:cs="Times New Roman"/>
          <w:sz w:val="24"/>
          <w:szCs w:val="24"/>
        </w:rPr>
        <w:t xml:space="preserve"> tydligt behöver framgå vilka mål som ska nås för havets miljötillstånd. Förslagen i 11.5.2 </w:t>
      </w:r>
      <w:r w:rsidR="00E45EF3">
        <w:rPr>
          <w:rFonts w:ascii="Times New Roman" w:hAnsi="Times New Roman" w:cs="Times New Roman"/>
          <w:sz w:val="24"/>
          <w:szCs w:val="24"/>
        </w:rPr>
        <w:t xml:space="preserve">och 12.5.1 </w:t>
      </w:r>
      <w:r w:rsidR="00342B1C">
        <w:rPr>
          <w:rFonts w:ascii="Times New Roman" w:hAnsi="Times New Roman" w:cs="Times New Roman"/>
          <w:sz w:val="24"/>
          <w:szCs w:val="24"/>
        </w:rPr>
        <w:t>vitsordas</w:t>
      </w:r>
      <w:r w:rsidR="0097415B">
        <w:rPr>
          <w:rFonts w:ascii="Times New Roman" w:hAnsi="Times New Roman" w:cs="Times New Roman"/>
          <w:sz w:val="24"/>
          <w:szCs w:val="24"/>
        </w:rPr>
        <w:t xml:space="preserve"> likaså</w:t>
      </w:r>
      <w:r w:rsidR="00342B1C">
        <w:rPr>
          <w:rFonts w:ascii="Times New Roman" w:hAnsi="Times New Roman" w:cs="Times New Roman"/>
          <w:sz w:val="24"/>
          <w:szCs w:val="24"/>
        </w:rPr>
        <w:t xml:space="preserve">. </w:t>
      </w:r>
    </w:p>
    <w:p w14:paraId="67D29AE8" w14:textId="158D93B8" w:rsidR="00342B1C" w:rsidRDefault="00342B1C" w:rsidP="00BF660D">
      <w:pPr>
        <w:spacing w:line="276" w:lineRule="auto"/>
        <w:jc w:val="both"/>
        <w:rPr>
          <w:rFonts w:ascii="Times New Roman" w:hAnsi="Times New Roman" w:cs="Times New Roman"/>
          <w:sz w:val="24"/>
          <w:szCs w:val="24"/>
        </w:rPr>
      </w:pPr>
    </w:p>
    <w:p w14:paraId="5543C47C" w14:textId="382B8711" w:rsidR="008C291F" w:rsidRPr="001C12A8" w:rsidRDefault="00E45EF3" w:rsidP="00BF660D">
      <w:pPr>
        <w:spacing w:line="276" w:lineRule="auto"/>
        <w:jc w:val="both"/>
        <w:rPr>
          <w:rFonts w:ascii="Times New Roman" w:hAnsi="Times New Roman" w:cs="Times New Roman"/>
          <w:b/>
          <w:bCs/>
          <w:sz w:val="24"/>
          <w:szCs w:val="24"/>
        </w:rPr>
      </w:pPr>
      <w:r w:rsidRPr="001C12A8">
        <w:rPr>
          <w:rFonts w:ascii="Times New Roman" w:hAnsi="Times New Roman" w:cs="Times New Roman"/>
          <w:b/>
          <w:bCs/>
          <w:i/>
          <w:iCs/>
          <w:sz w:val="24"/>
          <w:szCs w:val="24"/>
        </w:rPr>
        <w:t xml:space="preserve">Gemensamt </w:t>
      </w:r>
      <w:r w:rsidR="006E52F7" w:rsidRPr="001C12A8">
        <w:rPr>
          <w:rFonts w:ascii="Times New Roman" w:hAnsi="Times New Roman" w:cs="Times New Roman"/>
          <w:b/>
          <w:bCs/>
          <w:i/>
          <w:iCs/>
          <w:sz w:val="24"/>
          <w:szCs w:val="24"/>
        </w:rPr>
        <w:t>åtgärdsprogram för havs- och vattenmiljön</w:t>
      </w:r>
    </w:p>
    <w:p w14:paraId="78E972BC" w14:textId="1AC033EF" w:rsidR="006E52F7" w:rsidRDefault="006E52F7"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delar bedömningen att det behövs ett gemensamt åtgärdsprogram för havs- och vattenmiljön (13.9.1). </w:t>
      </w:r>
      <w:r w:rsidR="00233961">
        <w:rPr>
          <w:rFonts w:ascii="Times New Roman" w:hAnsi="Times New Roman" w:cs="Times New Roman"/>
          <w:sz w:val="24"/>
          <w:szCs w:val="24"/>
        </w:rPr>
        <w:t xml:space="preserve">Vi delar </w:t>
      </w:r>
      <w:r w:rsidR="003B3709">
        <w:rPr>
          <w:rFonts w:ascii="Times New Roman" w:hAnsi="Times New Roman" w:cs="Times New Roman"/>
          <w:sz w:val="24"/>
          <w:szCs w:val="24"/>
        </w:rPr>
        <w:t xml:space="preserve">vidare </w:t>
      </w:r>
      <w:r w:rsidR="00233961">
        <w:rPr>
          <w:rFonts w:ascii="Times New Roman" w:hAnsi="Times New Roman" w:cs="Times New Roman"/>
          <w:sz w:val="24"/>
          <w:szCs w:val="24"/>
        </w:rPr>
        <w:t xml:space="preserve">uppfattningen att överlappning av </w:t>
      </w:r>
      <w:r w:rsidR="003B3709">
        <w:rPr>
          <w:rFonts w:ascii="Times New Roman" w:hAnsi="Times New Roman" w:cs="Times New Roman"/>
          <w:sz w:val="24"/>
          <w:szCs w:val="24"/>
        </w:rPr>
        <w:t xml:space="preserve">åtgärdsarbete </w:t>
      </w:r>
      <w:r w:rsidR="00233961">
        <w:rPr>
          <w:rFonts w:ascii="Times New Roman" w:hAnsi="Times New Roman" w:cs="Times New Roman"/>
          <w:sz w:val="24"/>
          <w:szCs w:val="24"/>
        </w:rPr>
        <w:t xml:space="preserve">bör undvikas i största möjliga mån för att säkerställa största möjliga nytta. </w:t>
      </w:r>
    </w:p>
    <w:p w14:paraId="5A950FB8" w14:textId="2388F304" w:rsidR="003B3709" w:rsidRDefault="003B3709" w:rsidP="00BF660D">
      <w:pPr>
        <w:spacing w:line="276" w:lineRule="auto"/>
        <w:jc w:val="both"/>
        <w:rPr>
          <w:rFonts w:ascii="Times New Roman" w:hAnsi="Times New Roman" w:cs="Times New Roman"/>
          <w:sz w:val="24"/>
          <w:szCs w:val="24"/>
        </w:rPr>
      </w:pPr>
    </w:p>
    <w:p w14:paraId="57DFACE1" w14:textId="23429939" w:rsidR="003B3709" w:rsidRPr="001C12A8" w:rsidRDefault="003B3709" w:rsidP="00BF660D">
      <w:pPr>
        <w:spacing w:line="276" w:lineRule="auto"/>
        <w:jc w:val="both"/>
        <w:rPr>
          <w:rFonts w:ascii="Times New Roman" w:hAnsi="Times New Roman" w:cs="Times New Roman"/>
          <w:b/>
          <w:bCs/>
          <w:sz w:val="24"/>
          <w:szCs w:val="24"/>
        </w:rPr>
      </w:pPr>
      <w:r w:rsidRPr="001C12A8">
        <w:rPr>
          <w:rFonts w:ascii="Times New Roman" w:hAnsi="Times New Roman" w:cs="Times New Roman"/>
          <w:b/>
          <w:bCs/>
          <w:i/>
          <w:iCs/>
          <w:sz w:val="24"/>
          <w:szCs w:val="24"/>
        </w:rPr>
        <w:t>Övergödning av våra hav</w:t>
      </w:r>
    </w:p>
    <w:p w14:paraId="49B0E2E8" w14:textId="1ADA3219" w:rsidR="0091704D" w:rsidRDefault="003B3709"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Effektiva åtgärder för att komma till rätta med den problematik som följer av övergödning av våra hav har länge påtalats behov av från fisket. Vad gäller kommunala </w:t>
      </w:r>
      <w:proofErr w:type="spellStart"/>
      <w:r>
        <w:rPr>
          <w:rFonts w:ascii="Times New Roman" w:hAnsi="Times New Roman" w:cs="Times New Roman"/>
          <w:sz w:val="24"/>
          <w:szCs w:val="24"/>
        </w:rPr>
        <w:t>VA-anläggningar</w:t>
      </w:r>
      <w:proofErr w:type="spellEnd"/>
      <w:r>
        <w:rPr>
          <w:rFonts w:ascii="Times New Roman" w:hAnsi="Times New Roman" w:cs="Times New Roman"/>
          <w:sz w:val="24"/>
          <w:szCs w:val="24"/>
        </w:rPr>
        <w:t xml:space="preserve"> (14.13) måste </w:t>
      </w:r>
      <w:r w:rsidR="00463A58">
        <w:rPr>
          <w:rFonts w:ascii="Times New Roman" w:hAnsi="Times New Roman" w:cs="Times New Roman"/>
          <w:sz w:val="24"/>
          <w:szCs w:val="24"/>
        </w:rPr>
        <w:t xml:space="preserve">dessa </w:t>
      </w:r>
      <w:r>
        <w:rPr>
          <w:rFonts w:ascii="Times New Roman" w:hAnsi="Times New Roman" w:cs="Times New Roman"/>
          <w:sz w:val="24"/>
          <w:szCs w:val="24"/>
        </w:rPr>
        <w:t xml:space="preserve">uppgraderas </w:t>
      </w:r>
      <w:r w:rsidR="00463A58">
        <w:rPr>
          <w:rFonts w:ascii="Times New Roman" w:hAnsi="Times New Roman" w:cs="Times New Roman"/>
          <w:sz w:val="24"/>
          <w:szCs w:val="24"/>
        </w:rPr>
        <w:t xml:space="preserve">i verkningsgrad vad gäller rening </w:t>
      </w:r>
      <w:r>
        <w:rPr>
          <w:rFonts w:ascii="Times New Roman" w:hAnsi="Times New Roman" w:cs="Times New Roman"/>
          <w:sz w:val="24"/>
          <w:szCs w:val="24"/>
        </w:rPr>
        <w:t>för att förekomma risken att avloppsvatten med fosfor</w:t>
      </w:r>
      <w:r w:rsidR="0090594A">
        <w:rPr>
          <w:rFonts w:ascii="Times New Roman" w:hAnsi="Times New Roman" w:cs="Times New Roman"/>
          <w:sz w:val="24"/>
          <w:szCs w:val="24"/>
        </w:rPr>
        <w:t>,</w:t>
      </w:r>
      <w:r>
        <w:rPr>
          <w:rFonts w:ascii="Times New Roman" w:hAnsi="Times New Roman" w:cs="Times New Roman"/>
          <w:sz w:val="24"/>
          <w:szCs w:val="24"/>
        </w:rPr>
        <w:t xml:space="preserve"> kväve</w:t>
      </w:r>
      <w:r w:rsidR="0090594A">
        <w:rPr>
          <w:rFonts w:ascii="Times New Roman" w:hAnsi="Times New Roman" w:cs="Times New Roman"/>
          <w:sz w:val="24"/>
          <w:szCs w:val="24"/>
        </w:rPr>
        <w:t xml:space="preserve"> och andra skadliga substanser</w:t>
      </w:r>
      <w:r>
        <w:rPr>
          <w:rFonts w:ascii="Times New Roman" w:hAnsi="Times New Roman" w:cs="Times New Roman"/>
          <w:sz w:val="24"/>
          <w:szCs w:val="24"/>
        </w:rPr>
        <w:t xml:space="preserve"> rinner ut i våra kustvattenområden. </w:t>
      </w:r>
      <w:r w:rsidR="0090594A">
        <w:rPr>
          <w:rFonts w:ascii="Times New Roman" w:hAnsi="Times New Roman" w:cs="Times New Roman"/>
          <w:sz w:val="24"/>
          <w:szCs w:val="24"/>
        </w:rPr>
        <w:t>Oaktat Svenskt vattens uppfattning att breddningar endast har en rel</w:t>
      </w:r>
      <w:r w:rsidR="0097415B">
        <w:rPr>
          <w:rFonts w:ascii="Times New Roman" w:hAnsi="Times New Roman" w:cs="Times New Roman"/>
          <w:sz w:val="24"/>
          <w:szCs w:val="24"/>
        </w:rPr>
        <w:t>a</w:t>
      </w:r>
      <w:r w:rsidR="0090594A">
        <w:rPr>
          <w:rFonts w:ascii="Times New Roman" w:hAnsi="Times New Roman" w:cs="Times New Roman"/>
          <w:sz w:val="24"/>
          <w:szCs w:val="24"/>
        </w:rPr>
        <w:t>tivt marginell miljöpåverkan anser SFPO att det är ett ofog som bör förbjudas omedelbart (14.13.4). Blotta förekomsten av breddning är ett indicium på en icke-fungerande miljöpolitik. En modernisering av små och enskilda avlopp b</w:t>
      </w:r>
      <w:r w:rsidR="0097415B">
        <w:rPr>
          <w:rFonts w:ascii="Times New Roman" w:hAnsi="Times New Roman" w:cs="Times New Roman"/>
          <w:sz w:val="24"/>
          <w:szCs w:val="24"/>
        </w:rPr>
        <w:t>ör</w:t>
      </w:r>
      <w:r w:rsidR="0090594A">
        <w:rPr>
          <w:rFonts w:ascii="Times New Roman" w:hAnsi="Times New Roman" w:cs="Times New Roman"/>
          <w:sz w:val="24"/>
          <w:szCs w:val="24"/>
        </w:rPr>
        <w:t xml:space="preserve"> ske omgående (14.14). Miljölagstiftningens bräcklighet synliggörs väl när man i betänkandet skriver att det i Sverige finns 180 000 anläggningar som inte uppfyller de krav som tillkom 1969. Åtgärdstak</w:t>
      </w:r>
      <w:r w:rsidR="00FE01E0">
        <w:rPr>
          <w:rFonts w:ascii="Times New Roman" w:hAnsi="Times New Roman" w:cs="Times New Roman"/>
          <w:sz w:val="24"/>
          <w:szCs w:val="24"/>
        </w:rPr>
        <w:t>t</w:t>
      </w:r>
      <w:r w:rsidR="0090594A">
        <w:rPr>
          <w:rFonts w:ascii="Times New Roman" w:hAnsi="Times New Roman" w:cs="Times New Roman"/>
          <w:sz w:val="24"/>
          <w:szCs w:val="24"/>
        </w:rPr>
        <w:t xml:space="preserve">en är för låg, alldeles för låg och åtgärder bör prioriteras. På s. 625 sägs att forskningen har misstänkt att även </w:t>
      </w:r>
      <w:r w:rsidR="0091704D">
        <w:rPr>
          <w:rFonts w:ascii="Times New Roman" w:hAnsi="Times New Roman" w:cs="Times New Roman"/>
          <w:sz w:val="24"/>
          <w:szCs w:val="24"/>
        </w:rPr>
        <w:t>över</w:t>
      </w:r>
      <w:r w:rsidR="0090594A">
        <w:rPr>
          <w:rFonts w:ascii="Times New Roman" w:hAnsi="Times New Roman" w:cs="Times New Roman"/>
          <w:sz w:val="24"/>
          <w:szCs w:val="24"/>
        </w:rPr>
        <w:t xml:space="preserve">fiske på stora </w:t>
      </w:r>
      <w:r w:rsidR="0091704D">
        <w:rPr>
          <w:rFonts w:ascii="Times New Roman" w:hAnsi="Times New Roman" w:cs="Times New Roman"/>
          <w:sz w:val="24"/>
          <w:szCs w:val="24"/>
        </w:rPr>
        <w:t xml:space="preserve">rovfiskar har bidragit till minskningen av </w:t>
      </w:r>
      <w:proofErr w:type="spellStart"/>
      <w:r w:rsidR="0091704D">
        <w:rPr>
          <w:rFonts w:ascii="Times New Roman" w:hAnsi="Times New Roman" w:cs="Times New Roman"/>
          <w:sz w:val="24"/>
          <w:szCs w:val="24"/>
        </w:rPr>
        <w:t>ålgräs</w:t>
      </w:r>
      <w:proofErr w:type="spellEnd"/>
      <w:r w:rsidR="0091704D">
        <w:rPr>
          <w:rFonts w:ascii="Times New Roman" w:hAnsi="Times New Roman" w:cs="Times New Roman"/>
          <w:sz w:val="24"/>
          <w:szCs w:val="24"/>
        </w:rPr>
        <w:t xml:space="preserve"> genom en s.k. trofisk kaskad. Möjligen att den minskade förekomsten av stora rovfiskar kustnära har denna effekt, men att påstå att det är på grund av något överfiske (ej definierat vad som därmed avses) förefaller magstarkt, eftersom det i modern tid inte har förekommit något överfiske (om man därmed menar fiske utöver demokratiskt fastställda fångstmöjligheter). Vi anser att retoriken är högst tveksam och ohederlig när man sätter likhetstecken mellan avsaknaden av stor rovfisk kustnära och överfiske, det handlar om många andra komplexa orsaker orsakade av mänskliga aktiviteter kustnära. Förslagen i 14.18.1 vitsordas. </w:t>
      </w:r>
    </w:p>
    <w:p w14:paraId="1EDD9FCE" w14:textId="3748656C" w:rsidR="0091704D" w:rsidRDefault="0091704D" w:rsidP="00BF660D">
      <w:pPr>
        <w:spacing w:line="276" w:lineRule="auto"/>
        <w:jc w:val="both"/>
        <w:rPr>
          <w:rFonts w:ascii="Times New Roman" w:hAnsi="Times New Roman" w:cs="Times New Roman"/>
          <w:sz w:val="24"/>
          <w:szCs w:val="24"/>
        </w:rPr>
      </w:pPr>
    </w:p>
    <w:p w14:paraId="6F67B3ED" w14:textId="0307C223" w:rsidR="0091704D" w:rsidRPr="001C12A8" w:rsidRDefault="0091704D" w:rsidP="00BF660D">
      <w:pPr>
        <w:spacing w:line="276" w:lineRule="auto"/>
        <w:jc w:val="both"/>
        <w:rPr>
          <w:rFonts w:ascii="Times New Roman" w:hAnsi="Times New Roman" w:cs="Times New Roman"/>
          <w:b/>
          <w:bCs/>
          <w:sz w:val="24"/>
          <w:szCs w:val="24"/>
        </w:rPr>
      </w:pPr>
      <w:r w:rsidRPr="001C12A8">
        <w:rPr>
          <w:rFonts w:ascii="Times New Roman" w:hAnsi="Times New Roman" w:cs="Times New Roman"/>
          <w:b/>
          <w:bCs/>
          <w:i/>
          <w:iCs/>
          <w:sz w:val="24"/>
          <w:szCs w:val="24"/>
        </w:rPr>
        <w:t>Farliga ämnen</w:t>
      </w:r>
    </w:p>
    <w:p w14:paraId="5BAF5F74" w14:textId="0B92A2FD" w:rsidR="0091704D" w:rsidRDefault="0091704D"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anser att dispens för tippning av muddermassor till havs </w:t>
      </w:r>
      <w:r w:rsidR="00D41D15">
        <w:rPr>
          <w:rFonts w:ascii="Times New Roman" w:hAnsi="Times New Roman" w:cs="Times New Roman"/>
          <w:sz w:val="24"/>
          <w:szCs w:val="24"/>
        </w:rPr>
        <w:t xml:space="preserve">ej ska vara något som är möjligt. Det är ett ofog att </w:t>
      </w:r>
      <w:r w:rsidR="008E14BC">
        <w:rPr>
          <w:rFonts w:ascii="Times New Roman" w:hAnsi="Times New Roman" w:cs="Times New Roman"/>
          <w:sz w:val="24"/>
          <w:szCs w:val="24"/>
        </w:rPr>
        <w:t>(</w:t>
      </w:r>
      <w:r w:rsidR="00D41D15">
        <w:rPr>
          <w:rFonts w:ascii="Times New Roman" w:hAnsi="Times New Roman" w:cs="Times New Roman"/>
          <w:sz w:val="24"/>
          <w:szCs w:val="24"/>
        </w:rPr>
        <w:t>många gånger giftiga</w:t>
      </w:r>
      <w:r w:rsidR="008E14BC">
        <w:rPr>
          <w:rFonts w:ascii="Times New Roman" w:hAnsi="Times New Roman" w:cs="Times New Roman"/>
          <w:sz w:val="24"/>
          <w:szCs w:val="24"/>
        </w:rPr>
        <w:t>)</w:t>
      </w:r>
      <w:r w:rsidR="00D41D15">
        <w:rPr>
          <w:rFonts w:ascii="Times New Roman" w:hAnsi="Times New Roman" w:cs="Times New Roman"/>
          <w:sz w:val="24"/>
          <w:szCs w:val="24"/>
        </w:rPr>
        <w:t xml:space="preserve"> muddermassor tippas på yrkesfiskarnas arbetsplatser. </w:t>
      </w:r>
    </w:p>
    <w:p w14:paraId="59CE0782" w14:textId="5002FC8A" w:rsidR="00D41D15" w:rsidRDefault="00D41D15" w:rsidP="00BF660D">
      <w:pPr>
        <w:spacing w:line="276" w:lineRule="auto"/>
        <w:jc w:val="both"/>
        <w:rPr>
          <w:rFonts w:ascii="Times New Roman" w:hAnsi="Times New Roman" w:cs="Times New Roman"/>
          <w:sz w:val="24"/>
          <w:szCs w:val="24"/>
        </w:rPr>
      </w:pPr>
    </w:p>
    <w:p w14:paraId="238D9E72" w14:textId="77777777" w:rsidR="00D025E3" w:rsidRDefault="00D025E3" w:rsidP="00BF660D">
      <w:pPr>
        <w:spacing w:line="276" w:lineRule="auto"/>
        <w:jc w:val="both"/>
        <w:rPr>
          <w:rFonts w:ascii="Times New Roman" w:hAnsi="Times New Roman" w:cs="Times New Roman"/>
          <w:i/>
          <w:iCs/>
          <w:sz w:val="24"/>
          <w:szCs w:val="24"/>
        </w:rPr>
      </w:pPr>
    </w:p>
    <w:p w14:paraId="2C0AE041" w14:textId="77777777" w:rsidR="00CB77AB" w:rsidRDefault="00CB77AB" w:rsidP="00BF660D">
      <w:pPr>
        <w:spacing w:line="276" w:lineRule="auto"/>
        <w:jc w:val="both"/>
        <w:rPr>
          <w:rFonts w:ascii="Times New Roman" w:hAnsi="Times New Roman" w:cs="Times New Roman"/>
          <w:b/>
          <w:bCs/>
          <w:i/>
          <w:iCs/>
          <w:sz w:val="24"/>
          <w:szCs w:val="24"/>
        </w:rPr>
      </w:pPr>
    </w:p>
    <w:p w14:paraId="06AA25B5" w14:textId="77777777" w:rsidR="00CB77AB" w:rsidRDefault="00CB77AB" w:rsidP="00BF660D">
      <w:pPr>
        <w:spacing w:line="276" w:lineRule="auto"/>
        <w:jc w:val="both"/>
        <w:rPr>
          <w:rFonts w:ascii="Times New Roman" w:hAnsi="Times New Roman" w:cs="Times New Roman"/>
          <w:b/>
          <w:bCs/>
          <w:i/>
          <w:iCs/>
          <w:sz w:val="24"/>
          <w:szCs w:val="24"/>
        </w:rPr>
      </w:pPr>
    </w:p>
    <w:p w14:paraId="1D9F0CB5" w14:textId="3849EA31" w:rsidR="00D41D15" w:rsidRPr="001C12A8" w:rsidRDefault="0081342A" w:rsidP="00BF660D">
      <w:pPr>
        <w:spacing w:line="276" w:lineRule="auto"/>
        <w:jc w:val="both"/>
        <w:rPr>
          <w:rFonts w:ascii="Times New Roman" w:hAnsi="Times New Roman" w:cs="Times New Roman"/>
          <w:b/>
          <w:bCs/>
          <w:sz w:val="24"/>
          <w:szCs w:val="24"/>
        </w:rPr>
      </w:pPr>
      <w:r w:rsidRPr="001C12A8">
        <w:rPr>
          <w:rFonts w:ascii="Times New Roman" w:hAnsi="Times New Roman" w:cs="Times New Roman"/>
          <w:b/>
          <w:bCs/>
          <w:i/>
          <w:iCs/>
          <w:sz w:val="24"/>
          <w:szCs w:val="24"/>
        </w:rPr>
        <w:lastRenderedPageBreak/>
        <w:t>Förvaltning av fisk en del av havsmiljöförvaltningen</w:t>
      </w:r>
      <w:r w:rsidR="00D83764">
        <w:rPr>
          <w:rFonts w:ascii="Times New Roman" w:hAnsi="Times New Roman" w:cs="Times New Roman"/>
          <w:b/>
          <w:bCs/>
          <w:i/>
          <w:iCs/>
          <w:sz w:val="24"/>
          <w:szCs w:val="24"/>
        </w:rPr>
        <w:t xml:space="preserve"> (17)</w:t>
      </w:r>
    </w:p>
    <w:p w14:paraId="4C222035" w14:textId="2068F709" w:rsidR="001C12A8" w:rsidRDefault="003C74CE"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Påståendet att det är kris i stora delar av fiskerinäringen </w:t>
      </w:r>
      <w:r w:rsidR="00061388">
        <w:rPr>
          <w:rFonts w:ascii="Times New Roman" w:hAnsi="Times New Roman" w:cs="Times New Roman"/>
          <w:sz w:val="24"/>
          <w:szCs w:val="24"/>
        </w:rPr>
        <w:t>är</w:t>
      </w:r>
      <w:r>
        <w:rPr>
          <w:rFonts w:ascii="Times New Roman" w:hAnsi="Times New Roman" w:cs="Times New Roman"/>
          <w:sz w:val="24"/>
          <w:szCs w:val="24"/>
        </w:rPr>
        <w:t xml:space="preserve"> </w:t>
      </w:r>
      <w:r w:rsidR="00061388">
        <w:rPr>
          <w:rFonts w:ascii="Times New Roman" w:hAnsi="Times New Roman" w:cs="Times New Roman"/>
          <w:sz w:val="24"/>
          <w:szCs w:val="24"/>
        </w:rPr>
        <w:t>o</w:t>
      </w:r>
      <w:r>
        <w:rPr>
          <w:rFonts w:ascii="Times New Roman" w:hAnsi="Times New Roman" w:cs="Times New Roman"/>
          <w:sz w:val="24"/>
          <w:szCs w:val="24"/>
        </w:rPr>
        <w:t>nyansera</w:t>
      </w:r>
      <w:r w:rsidR="00061388">
        <w:rPr>
          <w:rFonts w:ascii="Times New Roman" w:hAnsi="Times New Roman" w:cs="Times New Roman"/>
          <w:sz w:val="24"/>
          <w:szCs w:val="24"/>
        </w:rPr>
        <w:t>t</w:t>
      </w:r>
      <w:r>
        <w:rPr>
          <w:rFonts w:ascii="Times New Roman" w:hAnsi="Times New Roman" w:cs="Times New Roman"/>
          <w:sz w:val="24"/>
          <w:szCs w:val="24"/>
        </w:rPr>
        <w:t xml:space="preserve">, det är dock riktigt att avsaknaden av torsk i Östersjön och Kattegatt är en </w:t>
      </w:r>
      <w:r w:rsidR="001C12A8">
        <w:rPr>
          <w:rFonts w:ascii="Times New Roman" w:hAnsi="Times New Roman" w:cs="Times New Roman"/>
          <w:sz w:val="24"/>
          <w:szCs w:val="24"/>
        </w:rPr>
        <w:t xml:space="preserve">allvarlig </w:t>
      </w:r>
      <w:r>
        <w:rPr>
          <w:rFonts w:ascii="Times New Roman" w:hAnsi="Times New Roman" w:cs="Times New Roman"/>
          <w:sz w:val="24"/>
          <w:szCs w:val="24"/>
        </w:rPr>
        <w:t xml:space="preserve">kris. </w:t>
      </w:r>
      <w:r w:rsidR="001C12A8">
        <w:rPr>
          <w:rFonts w:ascii="Times New Roman" w:hAnsi="Times New Roman" w:cs="Times New Roman"/>
          <w:sz w:val="24"/>
          <w:szCs w:val="24"/>
        </w:rPr>
        <w:t>Många av beståndsproblemen, framför allt kustnära, är hänförliga till säl och skarv</w:t>
      </w:r>
      <w:r w:rsidR="00040FC2">
        <w:rPr>
          <w:rFonts w:ascii="Times New Roman" w:hAnsi="Times New Roman" w:cs="Times New Roman"/>
          <w:sz w:val="24"/>
          <w:szCs w:val="24"/>
        </w:rPr>
        <w:t xml:space="preserve"> såväl som en sämre havsmiljö</w:t>
      </w:r>
      <w:r w:rsidR="001C12A8">
        <w:rPr>
          <w:rFonts w:ascii="Times New Roman" w:hAnsi="Times New Roman" w:cs="Times New Roman"/>
          <w:sz w:val="24"/>
          <w:szCs w:val="24"/>
        </w:rPr>
        <w:t xml:space="preserve">. </w:t>
      </w:r>
      <w:r w:rsidR="00EC7B3C">
        <w:rPr>
          <w:rFonts w:ascii="Times New Roman" w:hAnsi="Times New Roman" w:cs="Times New Roman"/>
          <w:sz w:val="24"/>
          <w:szCs w:val="24"/>
        </w:rPr>
        <w:t xml:space="preserve">Den största krisen i svenskt yrkesfiske är utan tvivel att sälen med hjälp av skarven snart har vunnit </w:t>
      </w:r>
      <w:r w:rsidR="00615329">
        <w:rPr>
          <w:rFonts w:ascii="Times New Roman" w:hAnsi="Times New Roman" w:cs="Times New Roman"/>
          <w:sz w:val="24"/>
          <w:szCs w:val="24"/>
        </w:rPr>
        <w:t>över</w:t>
      </w:r>
      <w:r w:rsidR="00EC7B3C">
        <w:rPr>
          <w:rFonts w:ascii="Times New Roman" w:hAnsi="Times New Roman" w:cs="Times New Roman"/>
          <w:sz w:val="24"/>
          <w:szCs w:val="24"/>
        </w:rPr>
        <w:t xml:space="preserve"> det småskaliga yrkesfisket</w:t>
      </w:r>
      <w:r w:rsidR="00D83764">
        <w:rPr>
          <w:rFonts w:ascii="Times New Roman" w:hAnsi="Times New Roman" w:cs="Times New Roman"/>
          <w:sz w:val="24"/>
          <w:szCs w:val="24"/>
        </w:rPr>
        <w:t xml:space="preserve">, </w:t>
      </w:r>
      <w:r w:rsidR="00EC7B3C">
        <w:rPr>
          <w:rFonts w:ascii="Times New Roman" w:hAnsi="Times New Roman" w:cs="Times New Roman"/>
          <w:sz w:val="24"/>
          <w:szCs w:val="24"/>
        </w:rPr>
        <w:t xml:space="preserve">som alla säger sig vilja värna. </w:t>
      </w:r>
    </w:p>
    <w:p w14:paraId="3F17998C" w14:textId="77777777" w:rsidR="001C12A8" w:rsidRDefault="001C12A8"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anser att det är korrekt att förvaltningen av fiskresursen är en del av havsmiljöförvaltningen, men vi anser definitivt inte att det är allvarligt att förvaltningen av fiskresursen hanteras som en egen sektor inom EU och nationellt. Vi anser det vara en självklarhet att så är. Yrkesfisket är en basnäring som producerar livsmedel och näringen är en egen sektor (s. 753). </w:t>
      </w:r>
    </w:p>
    <w:p w14:paraId="3D80D416" w14:textId="77777777" w:rsidR="00484E96" w:rsidRDefault="001C12A8"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texten om nödåtgärderna för torsk (s. 754) framhålls enstaka landshövdingars uppfattningar (om behov av förändrad fiskförvaltning i linje med </w:t>
      </w:r>
      <w:r w:rsidR="00484E96">
        <w:rPr>
          <w:rFonts w:ascii="Times New Roman" w:hAnsi="Times New Roman" w:cs="Times New Roman"/>
          <w:sz w:val="24"/>
          <w:szCs w:val="24"/>
        </w:rPr>
        <w:t>försiktighetsprincipen</w:t>
      </w:r>
      <w:r>
        <w:rPr>
          <w:rFonts w:ascii="Times New Roman" w:hAnsi="Times New Roman" w:cs="Times New Roman"/>
          <w:sz w:val="24"/>
          <w:szCs w:val="24"/>
        </w:rPr>
        <w:t>)</w:t>
      </w:r>
      <w:r w:rsidR="00484E96">
        <w:rPr>
          <w:rFonts w:ascii="Times New Roman" w:hAnsi="Times New Roman" w:cs="Times New Roman"/>
          <w:sz w:val="24"/>
          <w:szCs w:val="24"/>
        </w:rPr>
        <w:t>. Varför utelämnar man här majoritetens diskussioner om sälens negativa effekter på torskbeståndet?</w:t>
      </w:r>
      <w:r>
        <w:rPr>
          <w:rFonts w:ascii="Times New Roman" w:hAnsi="Times New Roman" w:cs="Times New Roman"/>
          <w:sz w:val="24"/>
          <w:szCs w:val="24"/>
        </w:rPr>
        <w:t xml:space="preserve"> </w:t>
      </w:r>
    </w:p>
    <w:p w14:paraId="194EC897" w14:textId="77777777" w:rsidR="00484E96" w:rsidRDefault="00484E96"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Med avseende på vad som sägs i 17.3 om förvaltningen av fisk påskiner man frånvaro av hänsynstagande till miljöpolitiska målsättningar när man anger att fiskförvaltningen styrs av mål inom den gemensamma fiskeripolitiken och nationella näringspolitiska mål. Detta är inte korrekt, emedan den gemensamma fiskeripolitiken är tydlig och innebär att fiskeripolitiken ska vara miljömässigt hållbar på lång sikt, se artikel 2.1 i grundförordningen (förordning 1380/2013). </w:t>
      </w:r>
    </w:p>
    <w:p w14:paraId="438F9C3B" w14:textId="72409CF1" w:rsidR="007D7842" w:rsidRDefault="007D7842"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har tidigare framfört uppfattningen att det är felaktigt med procentuella mål vad gäller marina skyddade områden. Ansatsen är principiellt felaktig. Det som är skyddsvärt bör skyddas och det som inte är skyddsvärt behöver ej heller något skydd – oaktat procentuella mål. SFPO stödjer skydd av det som är skyddsvärt, men anser det vara fel att utforma skydd utifrån procentuella målsättningar. </w:t>
      </w:r>
    </w:p>
    <w:p w14:paraId="33D1C841" w14:textId="302AA38C" w:rsidR="00AE34F6" w:rsidRDefault="00AE34F6"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 mening är central i 17.4.1: ”Havs- och vattenmyndigheten påpekar till Miljömålsberedningen att underlag för många kommersiellt nyttjade fisk- och skaldjursbestånd är </w:t>
      </w:r>
      <w:r w:rsidRPr="00061388">
        <w:rPr>
          <w:rFonts w:ascii="Times New Roman" w:hAnsi="Times New Roman" w:cs="Times New Roman"/>
          <w:sz w:val="24"/>
          <w:szCs w:val="24"/>
        </w:rPr>
        <w:t>bristfälliga</w:t>
      </w:r>
      <w:r>
        <w:rPr>
          <w:rFonts w:ascii="Times New Roman" w:hAnsi="Times New Roman" w:cs="Times New Roman"/>
          <w:sz w:val="24"/>
          <w:szCs w:val="24"/>
        </w:rPr>
        <w:t xml:space="preserve">”. Denna brist måste åtgärdas, jfr ovan om kunskapsbehov vad gäller en ekosystembaserad fiskförvaltning. En annan mening i </w:t>
      </w:r>
      <w:r w:rsidR="00EC7B3C">
        <w:rPr>
          <w:rFonts w:ascii="Times New Roman" w:hAnsi="Times New Roman" w:cs="Times New Roman"/>
          <w:sz w:val="24"/>
          <w:szCs w:val="24"/>
        </w:rPr>
        <w:t xml:space="preserve">17.4.1 är viktig: ”Fritidsfiskets uttag är större än yrkesfiskets för vissa kustnära arter och det skulle behövas mer data för att kunna göra en bättre årlig utvärdering av beståndsutvecklingen”. Yrkesfisket är mer eller mindre sönderreglerat, fritidsfisket är mer eller mindre fritt, okontrollerat och därmed föreligger ett åtgärdsbehov. Förslagsvis skulle man kunna införa en fångstregleringen som medger fångst av maximalt tre fiskar per dag. </w:t>
      </w:r>
    </w:p>
    <w:p w14:paraId="6ED108C6" w14:textId="4DE542CA" w:rsidR="00EC7B3C" w:rsidRDefault="00EC7B3C"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 exakta angivanden av vad som är hållbart respektive inte, exempelvis på s. 766 f., förefaller synnerligen besynnerliga i ljuset av att man tidigare klargjort ”att underlag för många kommersiellt nyttjade fisk- och skaldjursbestånd är bristfälliga”. </w:t>
      </w:r>
    </w:p>
    <w:p w14:paraId="6F4029B2" w14:textId="57106FCA" w:rsidR="00EC7B3C" w:rsidRDefault="00EC7B3C"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Vad gäller pelagiskt fiske delar SFPO de uppfattningar som framför</w:t>
      </w:r>
      <w:r w:rsidR="00B85289">
        <w:rPr>
          <w:rFonts w:ascii="Times New Roman" w:hAnsi="Times New Roman" w:cs="Times New Roman"/>
          <w:sz w:val="24"/>
          <w:szCs w:val="24"/>
        </w:rPr>
        <w:t>t</w:t>
      </w:r>
      <w:r>
        <w:rPr>
          <w:rFonts w:ascii="Times New Roman" w:hAnsi="Times New Roman" w:cs="Times New Roman"/>
          <w:sz w:val="24"/>
          <w:szCs w:val="24"/>
        </w:rPr>
        <w:t xml:space="preserve">s från SPF PO. </w:t>
      </w:r>
    </w:p>
    <w:p w14:paraId="19968DBB" w14:textId="69B66C28" w:rsidR="00EC7B3C" w:rsidRDefault="00B85289"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17.5.2 framställs i texten som om torskfisket vanligen och normalt skulle vara som det var på 1980-talet. Situationen på 1980-talet var exceptionell med en sådan rik torskförekomst att dess </w:t>
      </w:r>
      <w:r>
        <w:rPr>
          <w:rFonts w:ascii="Times New Roman" w:hAnsi="Times New Roman" w:cs="Times New Roman"/>
          <w:sz w:val="24"/>
          <w:szCs w:val="24"/>
        </w:rPr>
        <w:lastRenderedPageBreak/>
        <w:t>motsvarighet</w:t>
      </w:r>
      <w:r w:rsidR="00615329">
        <w:rPr>
          <w:rFonts w:ascii="Times New Roman" w:hAnsi="Times New Roman" w:cs="Times New Roman"/>
          <w:sz w:val="24"/>
          <w:szCs w:val="24"/>
        </w:rPr>
        <w:t xml:space="preserve"> sannolikt</w:t>
      </w:r>
      <w:r>
        <w:rPr>
          <w:rFonts w:ascii="Times New Roman" w:hAnsi="Times New Roman" w:cs="Times New Roman"/>
          <w:sz w:val="24"/>
          <w:szCs w:val="24"/>
        </w:rPr>
        <w:t xml:space="preserve"> inte setts i Östersjön</w:t>
      </w:r>
      <w:r w:rsidR="00615329">
        <w:rPr>
          <w:rFonts w:ascii="Times New Roman" w:hAnsi="Times New Roman" w:cs="Times New Roman"/>
          <w:sz w:val="24"/>
          <w:szCs w:val="24"/>
        </w:rPr>
        <w:t xml:space="preserve"> på många århundraden</w:t>
      </w:r>
      <w:r>
        <w:rPr>
          <w:rFonts w:ascii="Times New Roman" w:hAnsi="Times New Roman" w:cs="Times New Roman"/>
          <w:sz w:val="24"/>
          <w:szCs w:val="24"/>
        </w:rPr>
        <w:t>. Torskförekomsten på 1980-talet var således onormalt bra, på samma sätt som situationen idag är onormalt</w:t>
      </w:r>
      <w:r w:rsidR="00615329">
        <w:rPr>
          <w:rFonts w:ascii="Times New Roman" w:hAnsi="Times New Roman" w:cs="Times New Roman"/>
          <w:sz w:val="24"/>
          <w:szCs w:val="24"/>
        </w:rPr>
        <w:t xml:space="preserve"> och katastrofalt</w:t>
      </w:r>
      <w:r>
        <w:rPr>
          <w:rFonts w:ascii="Times New Roman" w:hAnsi="Times New Roman" w:cs="Times New Roman"/>
          <w:sz w:val="24"/>
          <w:szCs w:val="24"/>
        </w:rPr>
        <w:t xml:space="preserve"> dålig. </w:t>
      </w:r>
    </w:p>
    <w:p w14:paraId="033A1944" w14:textId="12FC8133" w:rsidR="00612D56" w:rsidRDefault="00B85289"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kan inte dela slutsatsen på s. </w:t>
      </w:r>
      <w:r w:rsidR="00612D56">
        <w:rPr>
          <w:rFonts w:ascii="Times New Roman" w:hAnsi="Times New Roman" w:cs="Times New Roman"/>
          <w:sz w:val="24"/>
          <w:szCs w:val="24"/>
        </w:rPr>
        <w:t>780 att den svenska fiskerinäringens bidrag till Livsmedelsstrategin är begränsat. Marina livsmedel tillhandahålls utifrån vad som långsiktigt hållbart kan fiskas och de produkter som levereras är av världsklass</w:t>
      </w:r>
      <w:r w:rsidR="00615329">
        <w:rPr>
          <w:rFonts w:ascii="Times New Roman" w:hAnsi="Times New Roman" w:cs="Times New Roman"/>
          <w:sz w:val="24"/>
          <w:szCs w:val="24"/>
        </w:rPr>
        <w:t xml:space="preserve"> – detta är yrkesfiskets uppgift</w:t>
      </w:r>
      <w:r w:rsidR="00612D56">
        <w:rPr>
          <w:rFonts w:ascii="Times New Roman" w:hAnsi="Times New Roman" w:cs="Times New Roman"/>
          <w:sz w:val="24"/>
          <w:szCs w:val="24"/>
        </w:rPr>
        <w:t xml:space="preserve">. Fiske är en basnäring och betydelsen av att tillhandahålla förstklassiga </w:t>
      </w:r>
      <w:r w:rsidR="00615329">
        <w:rPr>
          <w:rFonts w:ascii="Times New Roman" w:hAnsi="Times New Roman" w:cs="Times New Roman"/>
          <w:sz w:val="24"/>
          <w:szCs w:val="24"/>
        </w:rPr>
        <w:t xml:space="preserve">marina </w:t>
      </w:r>
      <w:r w:rsidR="00612D56">
        <w:rPr>
          <w:rFonts w:ascii="Times New Roman" w:hAnsi="Times New Roman" w:cs="Times New Roman"/>
          <w:sz w:val="24"/>
          <w:szCs w:val="24"/>
        </w:rPr>
        <w:t xml:space="preserve">produkter till marknaden och konsumenter är stor. I samband med utbrottet av covid-19 uttalades från ledande håll att svenskt fiske är en samhällsviktig verksamhet. En tillfredsställande </w:t>
      </w:r>
      <w:r w:rsidR="00615329">
        <w:rPr>
          <w:rFonts w:ascii="Times New Roman" w:hAnsi="Times New Roman" w:cs="Times New Roman"/>
          <w:sz w:val="24"/>
          <w:szCs w:val="24"/>
        </w:rPr>
        <w:t xml:space="preserve">hög </w:t>
      </w:r>
      <w:r w:rsidR="00612D56">
        <w:rPr>
          <w:rFonts w:ascii="Times New Roman" w:hAnsi="Times New Roman" w:cs="Times New Roman"/>
          <w:sz w:val="24"/>
          <w:szCs w:val="24"/>
        </w:rPr>
        <w:t>grad av självförsörjning</w:t>
      </w:r>
      <w:r w:rsidR="00615329">
        <w:rPr>
          <w:rFonts w:ascii="Times New Roman" w:hAnsi="Times New Roman" w:cs="Times New Roman"/>
          <w:sz w:val="24"/>
          <w:szCs w:val="24"/>
        </w:rPr>
        <w:t xml:space="preserve"> (högre än idag)</w:t>
      </w:r>
      <w:r w:rsidR="00612D56">
        <w:rPr>
          <w:rFonts w:ascii="Times New Roman" w:hAnsi="Times New Roman" w:cs="Times New Roman"/>
          <w:sz w:val="24"/>
          <w:szCs w:val="24"/>
        </w:rPr>
        <w:t xml:space="preserve"> förutsätter såväl ett svenskt fiske som övrig svensk livsmedelsproduktion.</w:t>
      </w:r>
    </w:p>
    <w:p w14:paraId="52598C0F" w14:textId="33A3399B" w:rsidR="00B85289" w:rsidRDefault="00612D56"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Sidan 781 inleds med en mening som man får läsa gånger för att ta till sig fullt ut. Meningen lyder: ”Måste yrkesfisket vara aktivt för att bidra till turism och rekreation?”. </w:t>
      </w:r>
      <w:r w:rsidR="00685278">
        <w:rPr>
          <w:rFonts w:ascii="Times New Roman" w:hAnsi="Times New Roman" w:cs="Times New Roman"/>
          <w:sz w:val="24"/>
          <w:szCs w:val="24"/>
        </w:rPr>
        <w:t xml:space="preserve">Man kan ana tankarna bakom meningens formulerande. Ett inte aktivt yrkesfiske är inte något yrkesfiske och ett icke-existerande yrkesfiske kan således inte bidra till vare sig turism eller rekreation, vilket dock inte är någon huvudsaklig anledning </w:t>
      </w:r>
      <w:r w:rsidR="00615329">
        <w:rPr>
          <w:rFonts w:ascii="Times New Roman" w:hAnsi="Times New Roman" w:cs="Times New Roman"/>
          <w:sz w:val="24"/>
          <w:szCs w:val="24"/>
        </w:rPr>
        <w:t xml:space="preserve">för </w:t>
      </w:r>
      <w:r w:rsidR="00685278">
        <w:rPr>
          <w:rFonts w:ascii="Times New Roman" w:hAnsi="Times New Roman" w:cs="Times New Roman"/>
          <w:sz w:val="24"/>
          <w:szCs w:val="24"/>
        </w:rPr>
        <w:t xml:space="preserve">varför yrkesfiske bedrivs. Yrkesfiske är långsiktigt hållbart nyttjande av de produkter som kan skördas från havet och som efterfrågas = livsmedelsproduktion. </w:t>
      </w:r>
      <w:r>
        <w:rPr>
          <w:rFonts w:ascii="Times New Roman" w:hAnsi="Times New Roman" w:cs="Times New Roman"/>
          <w:sz w:val="24"/>
          <w:szCs w:val="24"/>
        </w:rPr>
        <w:t xml:space="preserve"> </w:t>
      </w:r>
    </w:p>
    <w:p w14:paraId="60D412E8" w14:textId="5F3B17CB" w:rsidR="00612D56" w:rsidRDefault="00685278"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17.5.4 om fritidsfisket är den centrala meningen den följande: ”Felmarginalerna i statistiken är dock mycket omfattande vad gäller fångster…”. Som korrekt anges påverkar fritidsfisket de akvatiska systemen…” och mot bakgrund av otillräcklig statistik kan konstateras att det föreligger </w:t>
      </w:r>
      <w:r w:rsidR="00221C65">
        <w:rPr>
          <w:rFonts w:ascii="Times New Roman" w:hAnsi="Times New Roman" w:cs="Times New Roman"/>
          <w:sz w:val="24"/>
          <w:szCs w:val="24"/>
        </w:rPr>
        <w:t xml:space="preserve">såväl ett </w:t>
      </w:r>
      <w:r>
        <w:rPr>
          <w:rFonts w:ascii="Times New Roman" w:hAnsi="Times New Roman" w:cs="Times New Roman"/>
          <w:sz w:val="24"/>
          <w:szCs w:val="24"/>
        </w:rPr>
        <w:t>fakta</w:t>
      </w:r>
      <w:r w:rsidR="00221C65">
        <w:rPr>
          <w:rFonts w:ascii="Times New Roman" w:hAnsi="Times New Roman" w:cs="Times New Roman"/>
          <w:sz w:val="24"/>
          <w:szCs w:val="24"/>
        </w:rPr>
        <w:t>- som reglerings</w:t>
      </w:r>
      <w:r>
        <w:rPr>
          <w:rFonts w:ascii="Times New Roman" w:hAnsi="Times New Roman" w:cs="Times New Roman"/>
          <w:sz w:val="24"/>
          <w:szCs w:val="24"/>
        </w:rPr>
        <w:t>behov. Fritidsfiskets uttag av fisk behöver regleras</w:t>
      </w:r>
      <w:r w:rsidR="00040FC2">
        <w:rPr>
          <w:rFonts w:ascii="Times New Roman" w:hAnsi="Times New Roman" w:cs="Times New Roman"/>
          <w:sz w:val="24"/>
          <w:szCs w:val="24"/>
        </w:rPr>
        <w:t xml:space="preserve"> mot bakgrund av deras uttag</w:t>
      </w:r>
      <w:r>
        <w:rPr>
          <w:rFonts w:ascii="Times New Roman" w:hAnsi="Times New Roman" w:cs="Times New Roman"/>
          <w:sz w:val="24"/>
          <w:szCs w:val="24"/>
        </w:rPr>
        <w:t xml:space="preserve">, jfr ovan där SFPO förslår att fritidsfiskare ska få fiska maximalt tre fiskar per dygn. </w:t>
      </w:r>
    </w:p>
    <w:p w14:paraId="76BB7C5F" w14:textId="77777777" w:rsidR="009D187B" w:rsidRDefault="00040FC2"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På s. 876 talas det om ökat ansvar för förvaltningen och att </w:t>
      </w:r>
      <w:r w:rsidR="009D187B">
        <w:rPr>
          <w:rFonts w:ascii="Times New Roman" w:hAnsi="Times New Roman" w:cs="Times New Roman"/>
          <w:sz w:val="24"/>
          <w:szCs w:val="24"/>
        </w:rPr>
        <w:t>såväl Havs- och vattenmyndigheten som fisket lyfter fram att fiskets medverkan i förvaltningen måste stärkas - bra. ”Havs- och vattenmyndigheten lyfter fram de regionala beredningsgrupperna som viktiga för fiskets deltagande”. I Havs- och vattenmyndighetens verksamhetsstrategi för 2021 – 2023 kan man läsa att ”(d)</w:t>
      </w:r>
      <w:proofErr w:type="spellStart"/>
      <w:r w:rsidR="009D187B">
        <w:rPr>
          <w:rFonts w:ascii="Times New Roman" w:hAnsi="Times New Roman" w:cs="Times New Roman"/>
          <w:sz w:val="24"/>
          <w:szCs w:val="24"/>
        </w:rPr>
        <w:t>ialog</w:t>
      </w:r>
      <w:proofErr w:type="spellEnd"/>
      <w:r w:rsidR="009D187B">
        <w:rPr>
          <w:rFonts w:ascii="Times New Roman" w:hAnsi="Times New Roman" w:cs="Times New Roman"/>
          <w:sz w:val="24"/>
          <w:szCs w:val="24"/>
        </w:rPr>
        <w:t xml:space="preserve"> med de som berörs av fiske och havsmiljö sker bland annat i regionala beredningsgrupper där myndigheter och andra intressenter deltar”. Problemet är att SFPO, som är den PO i Sverige med flest medlemmar, inte blivit inbjudna att delta i dessa regionala beredningsgrupper. Från yrkesfiskets organisationers sida har sedan länge funnits och finns en vilja att vara med att påverka förvaltningen i syfte att göra den bättre. </w:t>
      </w:r>
    </w:p>
    <w:p w14:paraId="4387C4EF" w14:textId="77777777" w:rsidR="00663CCB" w:rsidRDefault="009B3736"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i 17.7 omtalas förvaltning av säl och skarv. En mer korrekt titel hade varit ”Frånvaron av</w:t>
      </w:r>
      <w:r w:rsidR="00A272FB">
        <w:rPr>
          <w:rFonts w:ascii="Times New Roman" w:hAnsi="Times New Roman" w:cs="Times New Roman"/>
          <w:sz w:val="24"/>
          <w:szCs w:val="24"/>
        </w:rPr>
        <w:t xml:space="preserve"> en ansvarsfull</w:t>
      </w:r>
      <w:r>
        <w:rPr>
          <w:rFonts w:ascii="Times New Roman" w:hAnsi="Times New Roman" w:cs="Times New Roman"/>
          <w:sz w:val="24"/>
          <w:szCs w:val="24"/>
        </w:rPr>
        <w:t xml:space="preserve"> förvaltning av säl och skarv”. Såväl säl som skarv har tillåtits föröka sig explosionsartat</w:t>
      </w:r>
      <w:r w:rsidR="00A272FB">
        <w:rPr>
          <w:rFonts w:ascii="Times New Roman" w:hAnsi="Times New Roman" w:cs="Times New Roman"/>
          <w:sz w:val="24"/>
          <w:szCs w:val="24"/>
        </w:rPr>
        <w:t>, år efter år</w:t>
      </w:r>
      <w:r>
        <w:rPr>
          <w:rFonts w:ascii="Times New Roman" w:hAnsi="Times New Roman" w:cs="Times New Roman"/>
          <w:sz w:val="24"/>
          <w:szCs w:val="24"/>
        </w:rPr>
        <w:t>. Säl och skarv äter uppemot 30 gånger mer fisk än vad fisket fiskar. Sälparasiternas effekt på torsken i Östersjön har varit och är förödande. Säl har snart besegrat det småskaliga kustnära fisket. Hela ostkusten och runt Skåne upp i Öresund är snart sagt full av säl. För mycket säl kommer att leda till att beståndet reglerar sig själv, vi förutspår en ny sälepidemi inom några års tid. Orsaken till denna är avsaknaden av en fungerande förvaltning</w:t>
      </w:r>
      <w:r w:rsidR="00A272FB">
        <w:rPr>
          <w:rFonts w:ascii="Times New Roman" w:hAnsi="Times New Roman" w:cs="Times New Roman"/>
          <w:sz w:val="24"/>
          <w:szCs w:val="24"/>
        </w:rPr>
        <w:t xml:space="preserve"> – detta kan vi inte anse vara etiskt rätt</w:t>
      </w:r>
      <w:r>
        <w:rPr>
          <w:rFonts w:ascii="Times New Roman" w:hAnsi="Times New Roman" w:cs="Times New Roman"/>
          <w:sz w:val="24"/>
          <w:szCs w:val="24"/>
        </w:rPr>
        <w:t xml:space="preserve">. </w:t>
      </w:r>
      <w:r w:rsidR="00A272FB">
        <w:rPr>
          <w:rFonts w:ascii="Times New Roman" w:hAnsi="Times New Roman" w:cs="Times New Roman"/>
          <w:sz w:val="24"/>
          <w:szCs w:val="24"/>
        </w:rPr>
        <w:t xml:space="preserve">Säl och skarv hotar den biologiska mångfalden, genom att helt enkelt äta upp mer fisk än vad det finns fisk för dem att äta. Förbudet mot handel med sälprodukter </w:t>
      </w:r>
      <w:r w:rsidR="00A272FB">
        <w:rPr>
          <w:rFonts w:ascii="Times New Roman" w:hAnsi="Times New Roman" w:cs="Times New Roman"/>
          <w:sz w:val="24"/>
          <w:szCs w:val="24"/>
        </w:rPr>
        <w:lastRenderedPageBreak/>
        <w:t xml:space="preserve">borde omedelbart upphöra vad gäller svenska vatten, då sälförekomsten är sådan att en kraftfull decimering måste ske. Utan en tillåten handel med sälprodukter saknas incitament att jaga säl på ett ändamålsenligt sätt. På s. 797 omtalas konflikten mellan säl och fiske. Konflikten hade bättre kunnat benämnas konflikten mellan säl och fisk. </w:t>
      </w:r>
    </w:p>
    <w:p w14:paraId="32F56194" w14:textId="2F778489" w:rsidR="00663CCB" w:rsidRDefault="000C276B"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Skarv avhandlas i </w:t>
      </w:r>
      <w:r w:rsidR="00D83764">
        <w:rPr>
          <w:rFonts w:ascii="Times New Roman" w:hAnsi="Times New Roman" w:cs="Times New Roman"/>
          <w:sz w:val="24"/>
          <w:szCs w:val="24"/>
        </w:rPr>
        <w:t>17.7.2</w:t>
      </w:r>
      <w:r>
        <w:rPr>
          <w:rFonts w:ascii="Times New Roman" w:hAnsi="Times New Roman" w:cs="Times New Roman"/>
          <w:sz w:val="24"/>
          <w:szCs w:val="24"/>
        </w:rPr>
        <w:t>, där står bland annat att frågan hur skarven ska förvaltas har varit och är en konfliktfylld fråga. Mot bakgrund av den enorma tillväxten av skarv</w:t>
      </w:r>
      <w:r w:rsidR="004A553E">
        <w:rPr>
          <w:rFonts w:ascii="Times New Roman" w:hAnsi="Times New Roman" w:cs="Times New Roman"/>
          <w:sz w:val="24"/>
          <w:szCs w:val="24"/>
        </w:rPr>
        <w:t xml:space="preserve"> (kinesisk mellanskarv)</w:t>
      </w:r>
      <w:r>
        <w:rPr>
          <w:rFonts w:ascii="Times New Roman" w:hAnsi="Times New Roman" w:cs="Times New Roman"/>
          <w:sz w:val="24"/>
          <w:szCs w:val="24"/>
        </w:rPr>
        <w:t>, sedan början av 2000-talet (</w:t>
      </w:r>
      <w:r w:rsidR="004A553E">
        <w:rPr>
          <w:rFonts w:ascii="Times New Roman" w:hAnsi="Times New Roman" w:cs="Times New Roman"/>
          <w:sz w:val="24"/>
          <w:szCs w:val="24"/>
        </w:rPr>
        <w:t>från ett tusental runt 1980 till miljontals nu</w:t>
      </w:r>
      <w:r>
        <w:rPr>
          <w:rFonts w:ascii="Times New Roman" w:hAnsi="Times New Roman" w:cs="Times New Roman"/>
          <w:sz w:val="24"/>
          <w:szCs w:val="24"/>
        </w:rPr>
        <w:t>), förefaller avsaknaden av en revidering i fågeldirektivet som en brist i politikens förmåga att följa skeenden</w:t>
      </w:r>
      <w:r w:rsidR="00121AB3">
        <w:rPr>
          <w:rFonts w:ascii="Times New Roman" w:hAnsi="Times New Roman" w:cs="Times New Roman"/>
          <w:sz w:val="24"/>
          <w:szCs w:val="24"/>
        </w:rPr>
        <w:t xml:space="preserve"> och kommissionens agerande i denna fråga är undermåligt</w:t>
      </w:r>
      <w:r>
        <w:rPr>
          <w:rFonts w:ascii="Times New Roman" w:hAnsi="Times New Roman" w:cs="Times New Roman"/>
          <w:sz w:val="24"/>
          <w:szCs w:val="24"/>
        </w:rPr>
        <w:t xml:space="preserve">. SFPO anser att skyddet av skarv i fågeldirektivet skulle ha tagits bort för länge sedan. Diskussioner bör initieras </w:t>
      </w:r>
      <w:r w:rsidR="004A553E">
        <w:rPr>
          <w:rFonts w:ascii="Times New Roman" w:hAnsi="Times New Roman" w:cs="Times New Roman"/>
          <w:sz w:val="24"/>
          <w:szCs w:val="24"/>
        </w:rPr>
        <w:t xml:space="preserve">omgående </w:t>
      </w:r>
      <w:r>
        <w:rPr>
          <w:rFonts w:ascii="Times New Roman" w:hAnsi="Times New Roman" w:cs="Times New Roman"/>
          <w:sz w:val="24"/>
          <w:szCs w:val="24"/>
        </w:rPr>
        <w:t xml:space="preserve">om </w:t>
      </w:r>
      <w:r w:rsidRPr="00061388">
        <w:rPr>
          <w:rFonts w:ascii="Times New Roman" w:hAnsi="Times New Roman" w:cs="Times New Roman"/>
          <w:sz w:val="24"/>
          <w:szCs w:val="24"/>
        </w:rPr>
        <w:t xml:space="preserve">inte </w:t>
      </w:r>
      <w:r w:rsidR="004A553E" w:rsidRPr="00061388">
        <w:rPr>
          <w:rFonts w:ascii="Times New Roman" w:hAnsi="Times New Roman" w:cs="Times New Roman"/>
          <w:sz w:val="24"/>
          <w:szCs w:val="24"/>
        </w:rPr>
        <w:t>den kinesiska mellan</w:t>
      </w:r>
      <w:r w:rsidRPr="00061388">
        <w:rPr>
          <w:rFonts w:ascii="Times New Roman" w:hAnsi="Times New Roman" w:cs="Times New Roman"/>
          <w:sz w:val="24"/>
          <w:szCs w:val="24"/>
        </w:rPr>
        <w:t xml:space="preserve">skarven </w:t>
      </w:r>
      <w:r w:rsidR="004A553E" w:rsidRPr="00061388">
        <w:rPr>
          <w:rFonts w:ascii="Times New Roman" w:hAnsi="Times New Roman" w:cs="Times New Roman"/>
          <w:sz w:val="24"/>
          <w:szCs w:val="24"/>
        </w:rPr>
        <w:t>(</w:t>
      </w:r>
      <w:proofErr w:type="spellStart"/>
      <w:r w:rsidR="00061388" w:rsidRPr="00061388">
        <w:rPr>
          <w:rFonts w:ascii="Times New Roman" w:hAnsi="Times New Roman" w:cs="Times New Roman"/>
          <w:i/>
          <w:iCs/>
          <w:sz w:val="24"/>
          <w:szCs w:val="24"/>
          <w:shd w:val="clear" w:color="auto" w:fill="FFFFFF"/>
        </w:rPr>
        <w:t>Phalacrocorax</w:t>
      </w:r>
      <w:proofErr w:type="spellEnd"/>
      <w:r w:rsidR="00061388" w:rsidRPr="00061388">
        <w:rPr>
          <w:rFonts w:ascii="Times New Roman" w:hAnsi="Times New Roman" w:cs="Times New Roman"/>
          <w:i/>
          <w:iCs/>
          <w:sz w:val="24"/>
          <w:szCs w:val="24"/>
          <w:shd w:val="clear" w:color="auto" w:fill="FFFFFF"/>
        </w:rPr>
        <w:t xml:space="preserve"> </w:t>
      </w:r>
      <w:proofErr w:type="spellStart"/>
      <w:r w:rsidR="00061388" w:rsidRPr="00061388">
        <w:rPr>
          <w:rFonts w:ascii="Times New Roman" w:hAnsi="Times New Roman" w:cs="Times New Roman"/>
          <w:i/>
          <w:iCs/>
          <w:sz w:val="24"/>
          <w:szCs w:val="24"/>
          <w:shd w:val="clear" w:color="auto" w:fill="FFFFFF"/>
        </w:rPr>
        <w:t>carbo</w:t>
      </w:r>
      <w:proofErr w:type="spellEnd"/>
      <w:r w:rsidR="00061388" w:rsidRPr="00061388">
        <w:rPr>
          <w:rFonts w:ascii="Times New Roman" w:hAnsi="Times New Roman" w:cs="Times New Roman"/>
          <w:i/>
          <w:iCs/>
          <w:sz w:val="24"/>
          <w:szCs w:val="24"/>
          <w:shd w:val="clear" w:color="auto" w:fill="FFFFFF"/>
        </w:rPr>
        <w:t xml:space="preserve"> </w:t>
      </w:r>
      <w:proofErr w:type="spellStart"/>
      <w:r w:rsidR="00061388" w:rsidRPr="00061388">
        <w:rPr>
          <w:rFonts w:ascii="Times New Roman" w:hAnsi="Times New Roman" w:cs="Times New Roman"/>
          <w:i/>
          <w:iCs/>
          <w:sz w:val="24"/>
          <w:szCs w:val="24"/>
          <w:shd w:val="clear" w:color="auto" w:fill="FFFFFF"/>
        </w:rPr>
        <w:t>sinensis</w:t>
      </w:r>
      <w:proofErr w:type="spellEnd"/>
      <w:r w:rsidR="00061388" w:rsidRPr="00061388">
        <w:rPr>
          <w:rFonts w:ascii="Times New Roman" w:hAnsi="Times New Roman" w:cs="Times New Roman"/>
          <w:sz w:val="24"/>
          <w:szCs w:val="24"/>
          <w:shd w:val="clear" w:color="auto" w:fill="FFFFFF"/>
        </w:rPr>
        <w:t xml:space="preserve"> - </w:t>
      </w:r>
      <w:proofErr w:type="spellStart"/>
      <w:r w:rsidR="004A553E" w:rsidRPr="00061388">
        <w:rPr>
          <w:rFonts w:ascii="Times New Roman" w:hAnsi="Times New Roman" w:cs="Times New Roman"/>
          <w:i/>
          <w:iCs/>
          <w:sz w:val="24"/>
          <w:szCs w:val="24"/>
        </w:rPr>
        <w:t>sinensis</w:t>
      </w:r>
      <w:proofErr w:type="spellEnd"/>
      <w:r w:rsidR="004A553E" w:rsidRPr="00061388">
        <w:rPr>
          <w:rFonts w:ascii="Times New Roman" w:hAnsi="Times New Roman" w:cs="Times New Roman"/>
          <w:sz w:val="24"/>
          <w:szCs w:val="24"/>
        </w:rPr>
        <w:t xml:space="preserve"> betyder från Kina) ska</w:t>
      </w:r>
      <w:r w:rsidRPr="00061388">
        <w:rPr>
          <w:rFonts w:ascii="Times New Roman" w:hAnsi="Times New Roman" w:cs="Times New Roman"/>
          <w:sz w:val="24"/>
          <w:szCs w:val="24"/>
        </w:rPr>
        <w:t xml:space="preserve"> </w:t>
      </w:r>
      <w:r>
        <w:rPr>
          <w:rFonts w:ascii="Times New Roman" w:hAnsi="Times New Roman" w:cs="Times New Roman"/>
          <w:sz w:val="24"/>
          <w:szCs w:val="24"/>
        </w:rPr>
        <w:t xml:space="preserve">anses vara en invasiv art, snarare än en av fågeldirektivet skyddad fågelart. </w:t>
      </w:r>
      <w:r w:rsidR="004A553E">
        <w:rPr>
          <w:rFonts w:ascii="Times New Roman" w:hAnsi="Times New Roman" w:cs="Times New Roman"/>
          <w:sz w:val="24"/>
          <w:szCs w:val="24"/>
        </w:rPr>
        <w:t>SFPO delar inte slutsatsen som redovisas i betänkandet att mellanskarven inte är någon invasiv art</w:t>
      </w:r>
      <w:r w:rsidR="00121AB3">
        <w:rPr>
          <w:rFonts w:ascii="Times New Roman" w:hAnsi="Times New Roman" w:cs="Times New Roman"/>
          <w:sz w:val="24"/>
          <w:szCs w:val="24"/>
        </w:rPr>
        <w:t>, tvärtom anser vi det vara en invasiv art</w:t>
      </w:r>
      <w:r w:rsidR="004A553E">
        <w:rPr>
          <w:rFonts w:ascii="Times New Roman" w:hAnsi="Times New Roman" w:cs="Times New Roman"/>
          <w:sz w:val="24"/>
          <w:szCs w:val="24"/>
        </w:rPr>
        <w:t>. Den alltför rika förekomsten av kinesisk mellanskarv är ett allvarligt hot mot den biologiska mångfalden av fisk</w:t>
      </w:r>
      <w:r w:rsidR="00121AB3">
        <w:rPr>
          <w:rFonts w:ascii="Times New Roman" w:hAnsi="Times New Roman" w:cs="Times New Roman"/>
          <w:sz w:val="24"/>
          <w:szCs w:val="24"/>
        </w:rPr>
        <w:t xml:space="preserve"> (utöver alla andra problem som den orsakar)</w:t>
      </w:r>
      <w:r w:rsidR="004A553E">
        <w:rPr>
          <w:rFonts w:ascii="Times New Roman" w:hAnsi="Times New Roman" w:cs="Times New Roman"/>
          <w:sz w:val="24"/>
          <w:szCs w:val="24"/>
        </w:rPr>
        <w:t>, eftersom det enormt stora beståndet av mellanskarv konsumerar enorma mängder fisk</w:t>
      </w:r>
      <w:r w:rsidR="00121AB3">
        <w:rPr>
          <w:rFonts w:ascii="Times New Roman" w:hAnsi="Times New Roman" w:cs="Times New Roman"/>
          <w:sz w:val="24"/>
          <w:szCs w:val="24"/>
        </w:rPr>
        <w:t xml:space="preserve">, </w:t>
      </w:r>
      <w:r w:rsidR="004A553E">
        <w:rPr>
          <w:rFonts w:ascii="Times New Roman" w:hAnsi="Times New Roman" w:cs="Times New Roman"/>
          <w:sz w:val="24"/>
          <w:szCs w:val="24"/>
        </w:rPr>
        <w:t xml:space="preserve">exempelvis ål. </w:t>
      </w:r>
      <w:r w:rsidR="00121AB3">
        <w:rPr>
          <w:rFonts w:ascii="Times New Roman" w:hAnsi="Times New Roman" w:cs="Times New Roman"/>
          <w:sz w:val="24"/>
          <w:szCs w:val="24"/>
        </w:rPr>
        <w:t>Relationen med skarven är inte någon upplevd konflikt, det är högst verklig konflikt. Naturvårdsverkets bedömning 2019 av populationens storlek – 40 000 häckande par – är en alldeles för försiktig bedömning, rejält tilltagen i underkant. Antalet är långt mycket större, därom råder intet tvivel</w:t>
      </w:r>
      <w:r w:rsidR="00C35DF1">
        <w:rPr>
          <w:rFonts w:ascii="Times New Roman" w:hAnsi="Times New Roman" w:cs="Times New Roman"/>
          <w:sz w:val="24"/>
          <w:szCs w:val="24"/>
        </w:rPr>
        <w:t xml:space="preserve"> och det råder intet tvivel om att mellanskarven inte skapar några mervärden, däremot enormt mycket skada</w:t>
      </w:r>
      <w:r w:rsidR="00121AB3">
        <w:rPr>
          <w:rFonts w:ascii="Times New Roman" w:hAnsi="Times New Roman" w:cs="Times New Roman"/>
          <w:sz w:val="24"/>
          <w:szCs w:val="24"/>
        </w:rPr>
        <w:t xml:space="preserve">. </w:t>
      </w:r>
    </w:p>
    <w:p w14:paraId="790CA0A8" w14:textId="3EAE1E6B" w:rsidR="00040FC2" w:rsidRDefault="00D31D37"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Bottentrålning (17.8.1) är den förhärskande metoden för fiske av fisk och skaldjur. Dagens bottentrålning är skonsam och sker på fiskets åkrar (för att göra en jämförelse med jordbruket, som också är verksamt med livsmedelsproduktion). SFPO har en progressiv syn på förbättringsmöjligheter. Svenskt fiske fiskar inte med </w:t>
      </w:r>
      <w:proofErr w:type="spellStart"/>
      <w:r>
        <w:rPr>
          <w:rFonts w:ascii="Times New Roman" w:hAnsi="Times New Roman" w:cs="Times New Roman"/>
          <w:sz w:val="24"/>
          <w:szCs w:val="24"/>
        </w:rPr>
        <w:t>bomtrål</w:t>
      </w:r>
      <w:proofErr w:type="spellEnd"/>
      <w:r>
        <w:rPr>
          <w:rFonts w:ascii="Times New Roman" w:hAnsi="Times New Roman" w:cs="Times New Roman"/>
          <w:sz w:val="24"/>
          <w:szCs w:val="24"/>
        </w:rPr>
        <w:t xml:space="preserve">, som torde vara en mer miljöbelastande verksamhet, som dock är tillåten i Skagerrak. I ett EU-perspektiv ligger svenskt fiske långt fram vad gäller moderna skonsamma trålar. </w:t>
      </w:r>
      <w:proofErr w:type="spellStart"/>
      <w:r>
        <w:rPr>
          <w:rFonts w:ascii="Times New Roman" w:hAnsi="Times New Roman" w:cs="Times New Roman"/>
          <w:sz w:val="24"/>
          <w:szCs w:val="24"/>
        </w:rPr>
        <w:t>Resuspension</w:t>
      </w:r>
      <w:proofErr w:type="spellEnd"/>
      <w:r>
        <w:rPr>
          <w:rFonts w:ascii="Times New Roman" w:hAnsi="Times New Roman" w:cs="Times New Roman"/>
          <w:sz w:val="24"/>
          <w:szCs w:val="24"/>
        </w:rPr>
        <w:t xml:space="preserve"> av sediment sker även när det blåser</w:t>
      </w:r>
      <w:r w:rsidR="00BB2B1D">
        <w:rPr>
          <w:rFonts w:ascii="Times New Roman" w:hAnsi="Times New Roman" w:cs="Times New Roman"/>
          <w:sz w:val="24"/>
          <w:szCs w:val="24"/>
        </w:rPr>
        <w:t>, det vill säga det är något som är naturligt förekommande</w:t>
      </w:r>
      <w:r>
        <w:rPr>
          <w:rFonts w:ascii="Times New Roman" w:hAnsi="Times New Roman" w:cs="Times New Roman"/>
          <w:sz w:val="24"/>
          <w:szCs w:val="24"/>
        </w:rPr>
        <w:t xml:space="preserve">. </w:t>
      </w:r>
      <w:r w:rsidR="00BB2B1D">
        <w:rPr>
          <w:rFonts w:ascii="Times New Roman" w:hAnsi="Times New Roman" w:cs="Times New Roman"/>
          <w:sz w:val="24"/>
          <w:szCs w:val="24"/>
        </w:rPr>
        <w:t>Exemplet i 17.8.2 om påverkan på näringsväven och ekosystemeffekter är synnerligen dåligt valt. Fisket efter havskräfta i Kattegatt och Skagerrak fiskar inte någon torsk, då det sker med obligatoriskt artsorterande rist. Påståendet är således felaktigt. I 17.8.4 inleds texten med att fastslå att fisket medför betydande bifångster av icke-</w:t>
      </w:r>
      <w:proofErr w:type="spellStart"/>
      <w:r w:rsidR="00BB2B1D">
        <w:rPr>
          <w:rFonts w:ascii="Times New Roman" w:hAnsi="Times New Roman" w:cs="Times New Roman"/>
          <w:sz w:val="24"/>
          <w:szCs w:val="24"/>
        </w:rPr>
        <w:t>målarter</w:t>
      </w:r>
      <w:proofErr w:type="spellEnd"/>
      <w:r w:rsidR="00BB2B1D">
        <w:rPr>
          <w:rFonts w:ascii="Times New Roman" w:hAnsi="Times New Roman" w:cs="Times New Roman"/>
          <w:sz w:val="24"/>
          <w:szCs w:val="24"/>
        </w:rPr>
        <w:t xml:space="preserve"> av fisk, sjöfågel och marina däggdjur. Vad avses med betydande i detta sammanhang? Vår uppfattning är att det handlar om små kvantiteter som på intet sätt påverkar. </w:t>
      </w:r>
    </w:p>
    <w:p w14:paraId="386ACAA9" w14:textId="1C6CFBD8" w:rsidR="0081342A" w:rsidRDefault="00CB77AB"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ICES rådgivning är mycket riktig viktig (17.9.3). En central aspekt som dock inte omnämns i betänkandet är osäkerheten i råden från ICES, som trots denna osäkerhet fortsätter leverera råd på kilogrammet när. Osäkerheten i råden är en konsekvens av komplexiteten. Denna komplexitet bör rimligen föranleda en ödmjukhet inför problematikerna och den underliggande kritiken i betänkandet mot ICES är felriktad.  </w:t>
      </w:r>
    </w:p>
    <w:p w14:paraId="62B0E5D8" w14:textId="1D6AE678" w:rsidR="001C12A8" w:rsidRDefault="00A433DE"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Som framgår av 17.9.11 är fritidsfiskets uttag av fisk ej reglerat, en sådan reglering – tre fiskar per dygn – bör införas omgående. </w:t>
      </w:r>
    </w:p>
    <w:p w14:paraId="29183C9F" w14:textId="16F5D3CE" w:rsidR="00D31AAD" w:rsidRDefault="00D31AAD"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Ett nationellt generellt förbud mot bottentrålning är totalt kontraproduktiv och dålig politik, vi hänvisar i denna fråga till de uppfattningar som framförts i anledning av regeringsuppdraget därom (N2020/00130/FJR).  </w:t>
      </w:r>
    </w:p>
    <w:p w14:paraId="0BDDA5CD" w14:textId="512E5D9F" w:rsidR="00662D9A" w:rsidRDefault="00662D9A" w:rsidP="00BF660D">
      <w:pPr>
        <w:spacing w:line="276" w:lineRule="auto"/>
        <w:jc w:val="both"/>
        <w:rPr>
          <w:rFonts w:ascii="Times New Roman" w:hAnsi="Times New Roman" w:cs="Times New Roman"/>
          <w:sz w:val="24"/>
          <w:szCs w:val="24"/>
        </w:rPr>
      </w:pPr>
    </w:p>
    <w:p w14:paraId="7ACA86C8" w14:textId="46ED0D71" w:rsidR="00662D9A" w:rsidRPr="00662D9A" w:rsidRDefault="00662D9A" w:rsidP="00BF660D">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Överväganden och förslag (17</w:t>
      </w:r>
      <w:r w:rsidR="00D97B85">
        <w:rPr>
          <w:rFonts w:ascii="Times New Roman" w:hAnsi="Times New Roman" w:cs="Times New Roman"/>
          <w:b/>
          <w:bCs/>
          <w:i/>
          <w:iCs/>
          <w:sz w:val="24"/>
          <w:szCs w:val="24"/>
        </w:rPr>
        <w:t>.13</w:t>
      </w:r>
      <w:r>
        <w:rPr>
          <w:rFonts w:ascii="Times New Roman" w:hAnsi="Times New Roman" w:cs="Times New Roman"/>
          <w:b/>
          <w:bCs/>
          <w:i/>
          <w:iCs/>
          <w:sz w:val="24"/>
          <w:szCs w:val="24"/>
        </w:rPr>
        <w:t>)</w:t>
      </w:r>
    </w:p>
    <w:p w14:paraId="4C91A40E" w14:textId="1E8FC0A1" w:rsidR="00E21329" w:rsidRDefault="00013847"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I 17.13 presenteras beredningens överväganden och förslag. Dessa kommenteras nedan</w:t>
      </w:r>
      <w:r w:rsidR="00A853ED">
        <w:rPr>
          <w:rFonts w:ascii="Times New Roman" w:hAnsi="Times New Roman" w:cs="Times New Roman"/>
          <w:sz w:val="24"/>
          <w:szCs w:val="24"/>
        </w:rPr>
        <w:t xml:space="preserve"> och vår uppfattning återges i fet stil</w:t>
      </w:r>
      <w:r w:rsidR="00E21329">
        <w:rPr>
          <w:rFonts w:ascii="Times New Roman" w:hAnsi="Times New Roman" w:cs="Times New Roman"/>
          <w:sz w:val="24"/>
          <w:szCs w:val="24"/>
        </w:rPr>
        <w:t>:</w:t>
      </w:r>
      <w:r>
        <w:rPr>
          <w:rFonts w:ascii="Times New Roman" w:hAnsi="Times New Roman" w:cs="Times New Roman"/>
          <w:sz w:val="24"/>
          <w:szCs w:val="24"/>
        </w:rPr>
        <w:t xml:space="preserve"> </w:t>
      </w:r>
    </w:p>
    <w:p w14:paraId="6FCB40F4" w14:textId="16FADEE1" w:rsidR="00D31AAD" w:rsidRDefault="00013847"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17.13.1 </w:t>
      </w:r>
      <w:r w:rsidR="00E21329">
        <w:rPr>
          <w:rFonts w:ascii="Times New Roman" w:hAnsi="Times New Roman" w:cs="Times New Roman"/>
          <w:sz w:val="24"/>
          <w:szCs w:val="24"/>
        </w:rPr>
        <w:t xml:space="preserve">bedömer beredningen att all förvaltning av fiskresurser ska vara ekosystembaserad och att en ekosystembaserad fiskförvaltning är en förutsättning för att uppfylla miljökvalitetsmålet </w:t>
      </w:r>
      <w:r w:rsidR="00E21329">
        <w:rPr>
          <w:rFonts w:ascii="Times New Roman" w:hAnsi="Times New Roman" w:cs="Times New Roman"/>
          <w:i/>
          <w:iCs/>
          <w:sz w:val="24"/>
          <w:szCs w:val="24"/>
        </w:rPr>
        <w:t>Hav i balans samt levande kust och skärgård</w:t>
      </w:r>
      <w:r w:rsidR="00E21329">
        <w:rPr>
          <w:rFonts w:ascii="Times New Roman" w:hAnsi="Times New Roman" w:cs="Times New Roman"/>
          <w:sz w:val="24"/>
          <w:szCs w:val="24"/>
        </w:rPr>
        <w:t xml:space="preserve"> och mål 14 i Agenda 2030. Beredningen föreslår </w:t>
      </w:r>
      <w:r w:rsidR="00E21329" w:rsidRPr="00E21329">
        <w:rPr>
          <w:rFonts w:ascii="Times New Roman" w:hAnsi="Times New Roman" w:cs="Times New Roman"/>
          <w:sz w:val="24"/>
          <w:szCs w:val="24"/>
        </w:rPr>
        <w:t>att regeringen integrerar frågor om hållbar förvaltning av fiskresurserna med havsmiljöförvaltningen. Havs- och vattenmyndighetens instruktion ändras så att det framgår att myndigheten ska tillämpa en ekosystemansats samt att hållbar förvaltning av fiskresurserna integreras med havsmiljöarbetet.</w:t>
      </w:r>
      <w:r w:rsidR="00E21329">
        <w:rPr>
          <w:rFonts w:ascii="Times New Roman" w:hAnsi="Times New Roman" w:cs="Times New Roman"/>
          <w:sz w:val="24"/>
          <w:szCs w:val="24"/>
        </w:rPr>
        <w:t xml:space="preserve"> </w:t>
      </w:r>
      <w:r w:rsidR="00E21329" w:rsidRPr="00A853ED">
        <w:rPr>
          <w:rFonts w:ascii="Times New Roman" w:hAnsi="Times New Roman" w:cs="Times New Roman"/>
          <w:b/>
          <w:bCs/>
          <w:sz w:val="24"/>
          <w:szCs w:val="24"/>
        </w:rPr>
        <w:t xml:space="preserve">SFPO anser att beredningens bedömning inte respekterar Sveriges medlemskap i EU, som </w:t>
      </w:r>
      <w:r w:rsidR="00E21329" w:rsidRPr="00A853ED">
        <w:rPr>
          <w:rFonts w:ascii="Times New Roman" w:hAnsi="Times New Roman" w:cs="Times New Roman"/>
          <w:b/>
          <w:bCs/>
          <w:i/>
          <w:iCs/>
          <w:sz w:val="24"/>
          <w:szCs w:val="24"/>
        </w:rPr>
        <w:t>de facto</w:t>
      </w:r>
      <w:r w:rsidR="00E21329" w:rsidRPr="00A853ED">
        <w:rPr>
          <w:rFonts w:ascii="Times New Roman" w:hAnsi="Times New Roman" w:cs="Times New Roman"/>
          <w:b/>
          <w:bCs/>
          <w:sz w:val="24"/>
          <w:szCs w:val="24"/>
        </w:rPr>
        <w:t xml:space="preserve"> har en fullt utvecklad gemensam fiskeripolitik. Om förändringar ska ske bör sådana ske inom ramen för den gemensamma fiskeripolitiken. Frågor om hållbar förvaltning av fiskresurserna bör fortsättningsvis hanteras såsom sker.</w:t>
      </w:r>
      <w:r w:rsidR="00E21329">
        <w:rPr>
          <w:rFonts w:ascii="Times New Roman" w:hAnsi="Times New Roman" w:cs="Times New Roman"/>
          <w:sz w:val="24"/>
          <w:szCs w:val="24"/>
        </w:rPr>
        <w:t xml:space="preserve"> </w:t>
      </w:r>
    </w:p>
    <w:p w14:paraId="1124C72E" w14:textId="651C50D6" w:rsidR="00A853ED" w:rsidRDefault="00A853ED" w:rsidP="00BF660D">
      <w:pPr>
        <w:spacing w:line="276" w:lineRule="auto"/>
        <w:jc w:val="both"/>
        <w:rPr>
          <w:rFonts w:ascii="Times New Roman" w:hAnsi="Times New Roman" w:cs="Times New Roman"/>
          <w:b/>
          <w:bCs/>
          <w:sz w:val="24"/>
          <w:szCs w:val="24"/>
        </w:rPr>
      </w:pPr>
      <w:r w:rsidRPr="00A853ED">
        <w:rPr>
          <w:rFonts w:ascii="Times New Roman" w:hAnsi="Times New Roman" w:cs="Times New Roman"/>
          <w:sz w:val="24"/>
          <w:szCs w:val="24"/>
        </w:rPr>
        <w:t xml:space="preserve">I 17.13.2 gör beredningen bedömningen att </w:t>
      </w:r>
      <w:r w:rsidRPr="00A853ED">
        <w:rPr>
          <w:rFonts w:ascii="Times New Roman" w:hAnsi="Times New Roman" w:cs="Times New Roman"/>
          <w:sz w:val="24"/>
          <w:szCs w:val="24"/>
        </w:rPr>
        <w:t>fisket aktivt kan bidra till att minska miljöbelastningen och bidra till miljöåtgärder samt ökad kunskap om fiskets ekosystemeffekter och miljötillståndet</w:t>
      </w:r>
      <w:r>
        <w:rPr>
          <w:rFonts w:ascii="Times New Roman" w:hAnsi="Times New Roman" w:cs="Times New Roman"/>
          <w:sz w:val="24"/>
          <w:szCs w:val="24"/>
        </w:rPr>
        <w:t xml:space="preserve">. Beredningen </w:t>
      </w:r>
      <w:r w:rsidRPr="00A853ED">
        <w:rPr>
          <w:rFonts w:ascii="Times New Roman" w:hAnsi="Times New Roman" w:cs="Times New Roman"/>
          <w:sz w:val="24"/>
          <w:szCs w:val="24"/>
        </w:rPr>
        <w:t xml:space="preserve">föreslår </w:t>
      </w:r>
      <w:r w:rsidRPr="00A853ED">
        <w:rPr>
          <w:rFonts w:ascii="Times New Roman" w:hAnsi="Times New Roman" w:cs="Times New Roman"/>
          <w:sz w:val="24"/>
          <w:szCs w:val="24"/>
        </w:rPr>
        <w:t>att regeringen bjuder in yrkesfiskets producentorganisationer till dialog om hur yrkesfisket kan inkluderas och aktivt delta i åtgärdsarbetet för att nå miljökvalitetsmålet Hav i balans samt levande kust och skärgård.</w:t>
      </w:r>
      <w:r>
        <w:rPr>
          <w:rFonts w:ascii="Times New Roman" w:hAnsi="Times New Roman" w:cs="Times New Roman"/>
          <w:sz w:val="24"/>
          <w:szCs w:val="24"/>
        </w:rPr>
        <w:t xml:space="preserve"> </w:t>
      </w:r>
      <w:r w:rsidRPr="000143A3">
        <w:rPr>
          <w:rFonts w:ascii="Times New Roman" w:hAnsi="Times New Roman" w:cs="Times New Roman"/>
          <w:b/>
          <w:bCs/>
          <w:sz w:val="24"/>
          <w:szCs w:val="24"/>
        </w:rPr>
        <w:t>SFPO anser att fisket aktivt försöker bidra till att minska miljöbelastningen, exempelvis genom att förorda ett möjliggörande av stöd för byten till miljömotorer (som anges</w:t>
      </w:r>
      <w:r w:rsidR="000143A3">
        <w:rPr>
          <w:rFonts w:ascii="Times New Roman" w:hAnsi="Times New Roman" w:cs="Times New Roman"/>
          <w:b/>
          <w:bCs/>
          <w:sz w:val="24"/>
          <w:szCs w:val="24"/>
        </w:rPr>
        <w:t xml:space="preserve"> som möjligt</w:t>
      </w:r>
      <w:r w:rsidRPr="000143A3">
        <w:rPr>
          <w:rFonts w:ascii="Times New Roman" w:hAnsi="Times New Roman" w:cs="Times New Roman"/>
          <w:b/>
          <w:bCs/>
          <w:sz w:val="24"/>
          <w:szCs w:val="24"/>
        </w:rPr>
        <w:t xml:space="preserve"> i förslaget till förordning om fonden) – någon som dock den svenska politiken hindrat utifrån för oss</w:t>
      </w:r>
      <w:r w:rsidR="000143A3">
        <w:rPr>
          <w:rFonts w:ascii="Times New Roman" w:hAnsi="Times New Roman" w:cs="Times New Roman"/>
          <w:b/>
          <w:bCs/>
          <w:sz w:val="24"/>
          <w:szCs w:val="24"/>
        </w:rPr>
        <w:t xml:space="preserve"> ej redovisade</w:t>
      </w:r>
      <w:r w:rsidRPr="000143A3">
        <w:rPr>
          <w:rFonts w:ascii="Times New Roman" w:hAnsi="Times New Roman" w:cs="Times New Roman"/>
          <w:b/>
          <w:bCs/>
          <w:sz w:val="24"/>
          <w:szCs w:val="24"/>
        </w:rPr>
        <w:t xml:space="preserve"> </w:t>
      </w:r>
      <w:r w:rsidR="000143A3">
        <w:rPr>
          <w:rFonts w:ascii="Times New Roman" w:hAnsi="Times New Roman" w:cs="Times New Roman"/>
          <w:b/>
          <w:bCs/>
          <w:sz w:val="24"/>
          <w:szCs w:val="24"/>
        </w:rPr>
        <w:t xml:space="preserve">och </w:t>
      </w:r>
      <w:r w:rsidRPr="000143A3">
        <w:rPr>
          <w:rFonts w:ascii="Times New Roman" w:hAnsi="Times New Roman" w:cs="Times New Roman"/>
          <w:b/>
          <w:bCs/>
          <w:sz w:val="24"/>
          <w:szCs w:val="24"/>
        </w:rPr>
        <w:t>okända skäl</w:t>
      </w:r>
      <w:r w:rsidR="00EB5D0A">
        <w:rPr>
          <w:rFonts w:ascii="Times New Roman" w:hAnsi="Times New Roman" w:cs="Times New Roman"/>
          <w:b/>
          <w:bCs/>
          <w:sz w:val="24"/>
          <w:szCs w:val="24"/>
        </w:rPr>
        <w:t xml:space="preserve"> (se ovan)</w:t>
      </w:r>
      <w:r w:rsidRPr="000143A3">
        <w:rPr>
          <w:rFonts w:ascii="Times New Roman" w:hAnsi="Times New Roman" w:cs="Times New Roman"/>
          <w:b/>
          <w:bCs/>
          <w:sz w:val="24"/>
          <w:szCs w:val="24"/>
        </w:rPr>
        <w:t xml:space="preserve">. SFPO anser att vi bidrar till miljöåtgärder och ökad kunskap om fiskets ekosystemeffekter och miljötillstånd. SFPO anser att förslaget </w:t>
      </w:r>
      <w:r w:rsidR="000143A3">
        <w:rPr>
          <w:rFonts w:ascii="Times New Roman" w:hAnsi="Times New Roman" w:cs="Times New Roman"/>
          <w:b/>
          <w:bCs/>
          <w:sz w:val="24"/>
          <w:szCs w:val="24"/>
        </w:rPr>
        <w:t xml:space="preserve">om att regeringen bjuder in </w:t>
      </w:r>
      <w:r w:rsidRPr="000143A3">
        <w:rPr>
          <w:rFonts w:ascii="Times New Roman" w:hAnsi="Times New Roman" w:cs="Times New Roman"/>
          <w:b/>
          <w:bCs/>
          <w:sz w:val="24"/>
          <w:szCs w:val="24"/>
        </w:rPr>
        <w:t xml:space="preserve">är en självklarhet och här vill påtalas att fisket under hela den tid varunder Isabella </w:t>
      </w:r>
      <w:proofErr w:type="spellStart"/>
      <w:r w:rsidRPr="000143A3">
        <w:rPr>
          <w:rFonts w:ascii="Times New Roman" w:hAnsi="Times New Roman" w:cs="Times New Roman"/>
          <w:b/>
          <w:bCs/>
          <w:sz w:val="24"/>
          <w:szCs w:val="24"/>
        </w:rPr>
        <w:t>Lövin</w:t>
      </w:r>
      <w:proofErr w:type="spellEnd"/>
      <w:r w:rsidRPr="000143A3">
        <w:rPr>
          <w:rFonts w:ascii="Times New Roman" w:hAnsi="Times New Roman" w:cs="Times New Roman"/>
          <w:b/>
          <w:bCs/>
          <w:sz w:val="24"/>
          <w:szCs w:val="24"/>
        </w:rPr>
        <w:t xml:space="preserve"> </w:t>
      </w:r>
      <w:r w:rsidR="00310A55">
        <w:rPr>
          <w:rFonts w:ascii="Times New Roman" w:hAnsi="Times New Roman" w:cs="Times New Roman"/>
          <w:b/>
          <w:bCs/>
          <w:sz w:val="24"/>
          <w:szCs w:val="24"/>
        </w:rPr>
        <w:t xml:space="preserve">(MP) </w:t>
      </w:r>
      <w:r w:rsidRPr="000143A3">
        <w:rPr>
          <w:rFonts w:ascii="Times New Roman" w:hAnsi="Times New Roman" w:cs="Times New Roman"/>
          <w:b/>
          <w:bCs/>
          <w:sz w:val="24"/>
          <w:szCs w:val="24"/>
        </w:rPr>
        <w:t>var miljöminister anhöll om möte</w:t>
      </w:r>
      <w:r w:rsidR="000143A3">
        <w:rPr>
          <w:rFonts w:ascii="Times New Roman" w:hAnsi="Times New Roman" w:cs="Times New Roman"/>
          <w:b/>
          <w:bCs/>
          <w:sz w:val="24"/>
          <w:szCs w:val="24"/>
        </w:rPr>
        <w:t>n</w:t>
      </w:r>
      <w:r w:rsidRPr="000143A3">
        <w:rPr>
          <w:rFonts w:ascii="Times New Roman" w:hAnsi="Times New Roman" w:cs="Times New Roman"/>
          <w:b/>
          <w:bCs/>
          <w:sz w:val="24"/>
          <w:szCs w:val="24"/>
        </w:rPr>
        <w:t xml:space="preserve"> med henne för en diskussion om bland annat detta; Isabella </w:t>
      </w:r>
      <w:proofErr w:type="spellStart"/>
      <w:r w:rsidRPr="000143A3">
        <w:rPr>
          <w:rFonts w:ascii="Times New Roman" w:hAnsi="Times New Roman" w:cs="Times New Roman"/>
          <w:b/>
          <w:bCs/>
          <w:sz w:val="24"/>
          <w:szCs w:val="24"/>
        </w:rPr>
        <w:t>Lövin</w:t>
      </w:r>
      <w:proofErr w:type="spellEnd"/>
      <w:r w:rsidRPr="000143A3">
        <w:rPr>
          <w:rFonts w:ascii="Times New Roman" w:hAnsi="Times New Roman" w:cs="Times New Roman"/>
          <w:b/>
          <w:bCs/>
          <w:sz w:val="24"/>
          <w:szCs w:val="24"/>
        </w:rPr>
        <w:t xml:space="preserve"> vägrade</w:t>
      </w:r>
      <w:r w:rsidR="000143A3">
        <w:rPr>
          <w:rFonts w:ascii="Times New Roman" w:hAnsi="Times New Roman" w:cs="Times New Roman"/>
          <w:b/>
          <w:bCs/>
          <w:sz w:val="24"/>
          <w:szCs w:val="24"/>
        </w:rPr>
        <w:t xml:space="preserve"> konsekvent</w:t>
      </w:r>
      <w:r w:rsidRPr="000143A3">
        <w:rPr>
          <w:rFonts w:ascii="Times New Roman" w:hAnsi="Times New Roman" w:cs="Times New Roman"/>
          <w:b/>
          <w:bCs/>
          <w:sz w:val="24"/>
          <w:szCs w:val="24"/>
        </w:rPr>
        <w:t xml:space="preserve"> att träffa svenskt fiske under sin tid som miljöminister. </w:t>
      </w:r>
      <w:r w:rsidR="00D32292">
        <w:rPr>
          <w:rFonts w:ascii="Times New Roman" w:hAnsi="Times New Roman" w:cs="Times New Roman"/>
          <w:b/>
          <w:bCs/>
          <w:sz w:val="24"/>
          <w:szCs w:val="24"/>
        </w:rPr>
        <w:t>En motsvarande önskan har framställts till den nuvarande miljöministern Per Bolund</w:t>
      </w:r>
      <w:r w:rsidR="00310A55">
        <w:rPr>
          <w:rFonts w:ascii="Times New Roman" w:hAnsi="Times New Roman" w:cs="Times New Roman"/>
          <w:b/>
          <w:bCs/>
          <w:sz w:val="24"/>
          <w:szCs w:val="24"/>
        </w:rPr>
        <w:t xml:space="preserve"> (MP)</w:t>
      </w:r>
      <w:r w:rsidR="00D32292">
        <w:rPr>
          <w:rFonts w:ascii="Times New Roman" w:hAnsi="Times New Roman" w:cs="Times New Roman"/>
          <w:b/>
          <w:bCs/>
          <w:sz w:val="24"/>
          <w:szCs w:val="24"/>
        </w:rPr>
        <w:t xml:space="preserve">, dock har </w:t>
      </w:r>
      <w:r w:rsidR="00EB5D0A">
        <w:rPr>
          <w:rFonts w:ascii="Times New Roman" w:hAnsi="Times New Roman" w:cs="Times New Roman"/>
          <w:b/>
          <w:bCs/>
          <w:sz w:val="24"/>
          <w:szCs w:val="24"/>
        </w:rPr>
        <w:t xml:space="preserve">ännu </w:t>
      </w:r>
      <w:r w:rsidR="00D32292">
        <w:rPr>
          <w:rFonts w:ascii="Times New Roman" w:hAnsi="Times New Roman" w:cs="Times New Roman"/>
          <w:b/>
          <w:bCs/>
          <w:sz w:val="24"/>
          <w:szCs w:val="24"/>
        </w:rPr>
        <w:t xml:space="preserve">något </w:t>
      </w:r>
      <w:r w:rsidR="00EB5D0A">
        <w:rPr>
          <w:rFonts w:ascii="Times New Roman" w:hAnsi="Times New Roman" w:cs="Times New Roman"/>
          <w:b/>
          <w:bCs/>
          <w:sz w:val="24"/>
          <w:szCs w:val="24"/>
        </w:rPr>
        <w:t xml:space="preserve">positivt </w:t>
      </w:r>
      <w:r w:rsidR="00D32292">
        <w:rPr>
          <w:rFonts w:ascii="Times New Roman" w:hAnsi="Times New Roman" w:cs="Times New Roman"/>
          <w:b/>
          <w:bCs/>
          <w:sz w:val="24"/>
          <w:szCs w:val="24"/>
        </w:rPr>
        <w:t xml:space="preserve">svar ej erhållits. </w:t>
      </w:r>
    </w:p>
    <w:p w14:paraId="0F5FFD06" w14:textId="0B984359" w:rsidR="000143A3" w:rsidRPr="00881BB6" w:rsidRDefault="00EB5D0A" w:rsidP="00BF660D">
      <w:pPr>
        <w:spacing w:line="276" w:lineRule="auto"/>
        <w:jc w:val="both"/>
        <w:rPr>
          <w:rFonts w:ascii="Times New Roman" w:hAnsi="Times New Roman" w:cs="Times New Roman"/>
          <w:b/>
          <w:bCs/>
          <w:sz w:val="24"/>
          <w:szCs w:val="24"/>
        </w:rPr>
      </w:pPr>
      <w:r w:rsidRPr="00881BB6">
        <w:rPr>
          <w:rFonts w:ascii="Times New Roman" w:hAnsi="Times New Roman" w:cs="Times New Roman"/>
          <w:sz w:val="24"/>
          <w:szCs w:val="24"/>
        </w:rPr>
        <w:t xml:space="preserve">I 17.13.3 gör beredningen bedömningen att </w:t>
      </w:r>
      <w:r w:rsidR="00A621F7" w:rsidRPr="00881BB6">
        <w:rPr>
          <w:rFonts w:ascii="Times New Roman" w:hAnsi="Times New Roman" w:cs="Times New Roman"/>
          <w:sz w:val="24"/>
          <w:szCs w:val="24"/>
        </w:rPr>
        <w:t>fiskeripolitiken inte lever upp till målet i artikel 2 i EU:s gemensamma fiskeripolitik som slår fast att fiskeripolitiken ska vara förenlig med unionens miljölagstiftning, särskilt med målet att uppnå en god miljöstatus enligt havsmiljödirektivet. Utformningen av rådgivningen för hållbar förvaltning av fiskresursen (både inom EU</w:t>
      </w:r>
      <w:r w:rsidR="00A621F7" w:rsidRPr="00881BB6">
        <w:rPr>
          <w:rFonts w:ascii="Times New Roman" w:hAnsi="Times New Roman" w:cs="Times New Roman"/>
          <w:sz w:val="24"/>
          <w:szCs w:val="24"/>
        </w:rPr>
        <w:t xml:space="preserve"> och nationellt) behöver därför ses över. Beredningen föreslår </w:t>
      </w:r>
      <w:r w:rsidR="00A621F7" w:rsidRPr="00881BB6">
        <w:rPr>
          <w:rFonts w:ascii="Times New Roman" w:hAnsi="Times New Roman" w:cs="Times New Roman"/>
          <w:sz w:val="24"/>
          <w:szCs w:val="24"/>
        </w:rPr>
        <w:t xml:space="preserve">att Havs- och vattenmyndighetens instruktion tydliggörs så att det framgår att myndigheten inom sitt ansvarsområde ansvarar för ett samordnat genomförande av EU:s miljölagstiftning, inklusive EU:s gemensamma fiskeripolitik, med hänsyn till </w:t>
      </w:r>
      <w:proofErr w:type="gramStart"/>
      <w:r w:rsidR="00A621F7" w:rsidRPr="00881BB6">
        <w:rPr>
          <w:rFonts w:ascii="Times New Roman" w:hAnsi="Times New Roman" w:cs="Times New Roman"/>
          <w:sz w:val="24"/>
          <w:szCs w:val="24"/>
        </w:rPr>
        <w:t>bl.a.</w:t>
      </w:r>
      <w:proofErr w:type="gramEnd"/>
      <w:r w:rsidR="00A621F7" w:rsidRPr="00881BB6">
        <w:rPr>
          <w:rFonts w:ascii="Times New Roman" w:hAnsi="Times New Roman" w:cs="Times New Roman"/>
          <w:sz w:val="24"/>
          <w:szCs w:val="24"/>
        </w:rPr>
        <w:t xml:space="preserve"> miljökvalitetsnormer, rådgivning, genomförande av åtgärder samt uppföljning och utvärdering. </w:t>
      </w:r>
      <w:r w:rsidR="00A621F7" w:rsidRPr="00881BB6">
        <w:rPr>
          <w:rFonts w:ascii="Times New Roman" w:hAnsi="Times New Roman" w:cs="Times New Roman"/>
          <w:sz w:val="24"/>
          <w:szCs w:val="24"/>
        </w:rPr>
        <w:t>Beredningen förslår vidare</w:t>
      </w:r>
      <w:r w:rsidR="00A621F7" w:rsidRPr="00881BB6">
        <w:rPr>
          <w:rFonts w:ascii="Times New Roman" w:hAnsi="Times New Roman" w:cs="Times New Roman"/>
          <w:sz w:val="24"/>
          <w:szCs w:val="24"/>
        </w:rPr>
        <w:t xml:space="preserve"> att regeringen aktivt verkar inom EU, </w:t>
      </w:r>
      <w:r w:rsidR="00A621F7" w:rsidRPr="00881BB6">
        <w:rPr>
          <w:rFonts w:ascii="Times New Roman" w:hAnsi="Times New Roman" w:cs="Times New Roman"/>
          <w:sz w:val="24"/>
          <w:szCs w:val="24"/>
        </w:rPr>
        <w:lastRenderedPageBreak/>
        <w:t xml:space="preserve">BALTFISH och </w:t>
      </w:r>
      <w:proofErr w:type="spellStart"/>
      <w:r w:rsidR="00A621F7" w:rsidRPr="00881BB6">
        <w:rPr>
          <w:rFonts w:ascii="Times New Roman" w:hAnsi="Times New Roman" w:cs="Times New Roman"/>
          <w:sz w:val="24"/>
          <w:szCs w:val="24"/>
        </w:rPr>
        <w:t>Scheveningen</w:t>
      </w:r>
      <w:proofErr w:type="spellEnd"/>
      <w:r w:rsidR="00A621F7" w:rsidRPr="00881BB6">
        <w:rPr>
          <w:rFonts w:ascii="Times New Roman" w:hAnsi="Times New Roman" w:cs="Times New Roman"/>
          <w:sz w:val="24"/>
          <w:szCs w:val="24"/>
        </w:rPr>
        <w:t xml:space="preserve"> för att främja att rådgivning från ICES om fiskekvoter och tekniska regleringar inom fiskeripolitiken, även ska bidra till att nå fastställda förhållanden som kännetecknar en god miljöstatus. enligt havsmiljödirektivet. </w:t>
      </w:r>
      <w:r w:rsidR="00A621F7" w:rsidRPr="00881BB6">
        <w:rPr>
          <w:rFonts w:ascii="Times New Roman" w:hAnsi="Times New Roman" w:cs="Times New Roman"/>
          <w:sz w:val="24"/>
          <w:szCs w:val="24"/>
        </w:rPr>
        <w:t>Beredningen föreslår också</w:t>
      </w:r>
      <w:r w:rsidR="00A621F7" w:rsidRPr="00881BB6">
        <w:rPr>
          <w:rFonts w:ascii="Times New Roman" w:hAnsi="Times New Roman" w:cs="Times New Roman"/>
          <w:sz w:val="24"/>
          <w:szCs w:val="24"/>
        </w:rPr>
        <w:t xml:space="preserve"> att regeringen med stöd av ICES tar fram ett förslag till hur en samlad rådgivning för fiskeripolitikens mål för </w:t>
      </w:r>
      <w:proofErr w:type="spellStart"/>
      <w:r w:rsidR="00A621F7" w:rsidRPr="00881BB6">
        <w:rPr>
          <w:rFonts w:ascii="Times New Roman" w:hAnsi="Times New Roman" w:cs="Times New Roman"/>
          <w:sz w:val="24"/>
          <w:szCs w:val="24"/>
        </w:rPr>
        <w:t>beståndsförvaltning</w:t>
      </w:r>
      <w:proofErr w:type="spellEnd"/>
      <w:r w:rsidR="00A621F7" w:rsidRPr="00881BB6">
        <w:rPr>
          <w:rFonts w:ascii="Times New Roman" w:hAnsi="Times New Roman" w:cs="Times New Roman"/>
          <w:sz w:val="24"/>
          <w:szCs w:val="24"/>
        </w:rPr>
        <w:t>, inklusive delbestånd, och de delar inom havsmiljödirek</w:t>
      </w:r>
      <w:r w:rsidR="00A621F7" w:rsidRPr="00881BB6">
        <w:rPr>
          <w:rFonts w:ascii="Times New Roman" w:hAnsi="Times New Roman" w:cs="Times New Roman"/>
          <w:sz w:val="24"/>
          <w:szCs w:val="24"/>
        </w:rPr>
        <w:t>t</w:t>
      </w:r>
      <w:r w:rsidR="00A621F7" w:rsidRPr="00881BB6">
        <w:rPr>
          <w:rFonts w:ascii="Times New Roman" w:hAnsi="Times New Roman" w:cs="Times New Roman"/>
          <w:sz w:val="24"/>
          <w:szCs w:val="24"/>
        </w:rPr>
        <w:t xml:space="preserve">ivets kvalitativa </w:t>
      </w:r>
      <w:proofErr w:type="spellStart"/>
      <w:r w:rsidR="00A621F7" w:rsidRPr="00881BB6">
        <w:rPr>
          <w:rFonts w:ascii="Times New Roman" w:hAnsi="Times New Roman" w:cs="Times New Roman"/>
          <w:sz w:val="24"/>
          <w:szCs w:val="24"/>
        </w:rPr>
        <w:t>deskriptorer</w:t>
      </w:r>
      <w:proofErr w:type="spellEnd"/>
      <w:r w:rsidR="00A621F7" w:rsidRPr="00881BB6">
        <w:rPr>
          <w:rFonts w:ascii="Times New Roman" w:hAnsi="Times New Roman" w:cs="Times New Roman"/>
          <w:sz w:val="24"/>
          <w:szCs w:val="24"/>
        </w:rPr>
        <w:t xml:space="preserve"> som berör fisk, kan utformas.</w:t>
      </w:r>
      <w:r w:rsidR="00A621F7" w:rsidRPr="00881BB6">
        <w:rPr>
          <w:rFonts w:ascii="Times New Roman" w:hAnsi="Times New Roman" w:cs="Times New Roman"/>
          <w:sz w:val="24"/>
          <w:szCs w:val="24"/>
        </w:rPr>
        <w:t xml:space="preserve"> </w:t>
      </w:r>
      <w:r w:rsidR="00A621F7" w:rsidRPr="00881BB6">
        <w:rPr>
          <w:rFonts w:ascii="Times New Roman" w:hAnsi="Times New Roman" w:cs="Times New Roman"/>
          <w:b/>
          <w:bCs/>
          <w:sz w:val="24"/>
          <w:szCs w:val="24"/>
        </w:rPr>
        <w:t xml:space="preserve">SFPO delar inte beredningens bedömning och ifrågasätter </w:t>
      </w:r>
      <w:r w:rsidR="00AE43DE">
        <w:rPr>
          <w:rFonts w:ascii="Times New Roman" w:hAnsi="Times New Roman" w:cs="Times New Roman"/>
          <w:b/>
          <w:bCs/>
          <w:sz w:val="24"/>
          <w:szCs w:val="24"/>
        </w:rPr>
        <w:t>den</w:t>
      </w:r>
      <w:r w:rsidR="00A621F7" w:rsidRPr="00881BB6">
        <w:rPr>
          <w:rFonts w:ascii="Times New Roman" w:hAnsi="Times New Roman" w:cs="Times New Roman"/>
          <w:b/>
          <w:bCs/>
          <w:sz w:val="24"/>
          <w:szCs w:val="24"/>
        </w:rPr>
        <w:t xml:space="preserve">. Med avseende på det första förslaget anser SFPO att tanken är god, men </w:t>
      </w:r>
      <w:r w:rsidR="00881BB6" w:rsidRPr="00881BB6">
        <w:rPr>
          <w:rFonts w:ascii="Times New Roman" w:hAnsi="Times New Roman" w:cs="Times New Roman"/>
          <w:b/>
          <w:bCs/>
          <w:sz w:val="24"/>
          <w:szCs w:val="24"/>
        </w:rPr>
        <w:t xml:space="preserve">anser att den befintliga strukturen bör förbättras snarare än göras om. Vad gäller det andra och tredje förslaget vill framhållas att komplexiteten är stor och frågan som uppkommer är om det ens är möjligt utifrån rådande förhållanden. Rådgivningen vad gäller fisk är behäftad med stora osäkerheter och en första åtgärd, som vore mer realistiskt att kunna nå framgång med, hade varit att tillskjuta medel till ICES så att rådande osäkerheter hade kunnat minskas. </w:t>
      </w:r>
    </w:p>
    <w:p w14:paraId="0BFB21A4" w14:textId="336CB801" w:rsidR="00A433DE" w:rsidRDefault="008B00F3" w:rsidP="00BF660D">
      <w:pPr>
        <w:spacing w:line="276" w:lineRule="auto"/>
        <w:jc w:val="both"/>
        <w:rPr>
          <w:rFonts w:ascii="Times New Roman" w:hAnsi="Times New Roman" w:cs="Times New Roman"/>
          <w:sz w:val="24"/>
          <w:szCs w:val="24"/>
        </w:rPr>
      </w:pPr>
      <w:r w:rsidRPr="00AD6EDB">
        <w:rPr>
          <w:rFonts w:ascii="Times New Roman" w:hAnsi="Times New Roman" w:cs="Times New Roman"/>
          <w:sz w:val="24"/>
          <w:szCs w:val="24"/>
        </w:rPr>
        <w:t>I 17.13.4 föreslår beredningen att r</w:t>
      </w:r>
      <w:r w:rsidRPr="00AD6EDB">
        <w:rPr>
          <w:rFonts w:ascii="Times New Roman" w:hAnsi="Times New Roman" w:cs="Times New Roman"/>
          <w:sz w:val="24"/>
          <w:szCs w:val="24"/>
        </w:rPr>
        <w:t>e</w:t>
      </w:r>
      <w:r w:rsidRPr="00AD6EDB">
        <w:rPr>
          <w:rFonts w:ascii="Times New Roman" w:hAnsi="Times New Roman" w:cs="Times New Roman"/>
          <w:sz w:val="24"/>
          <w:szCs w:val="24"/>
        </w:rPr>
        <w:t>ge</w:t>
      </w:r>
      <w:r w:rsidRPr="00AD6EDB">
        <w:rPr>
          <w:rFonts w:ascii="Times New Roman" w:hAnsi="Times New Roman" w:cs="Times New Roman"/>
          <w:sz w:val="24"/>
          <w:szCs w:val="24"/>
        </w:rPr>
        <w:t xml:space="preserve">ringen ger Havs- och vattenmyndigheten i uppdrag att ta fram ett samlat kunskapsunderlag om olika fiskarters betydelse för den marina näringsväven och interaktioner dem emellan, både för utsjö och kust. Kunskapsunderlaget ska bidra med underlag för </w:t>
      </w:r>
      <w:proofErr w:type="gramStart"/>
      <w:r w:rsidRPr="00AD6EDB">
        <w:rPr>
          <w:rFonts w:ascii="Times New Roman" w:hAnsi="Times New Roman" w:cs="Times New Roman"/>
          <w:sz w:val="24"/>
          <w:szCs w:val="24"/>
        </w:rPr>
        <w:t>bl.a.</w:t>
      </w:r>
      <w:proofErr w:type="gramEnd"/>
      <w:r w:rsidRPr="00AD6EDB">
        <w:rPr>
          <w:rFonts w:ascii="Times New Roman" w:hAnsi="Times New Roman" w:cs="Times New Roman"/>
          <w:sz w:val="24"/>
          <w:szCs w:val="24"/>
        </w:rPr>
        <w:t xml:space="preserve">: en utvecklad rådgivning för hållbar förvaltning av fiskresurserna, att bedöma behov av och eventuellt utforma åtgärder för att minska spiggens påverkan på kustfiskbestånden, att bedöma påverkan från storskalig pelagisk trålning utomskärs, av bl.a. sill och strömming, på kustekosystemen (bestånd av </w:t>
      </w:r>
      <w:proofErr w:type="spellStart"/>
      <w:r w:rsidRPr="00AD6EDB">
        <w:rPr>
          <w:rFonts w:ascii="Times New Roman" w:hAnsi="Times New Roman" w:cs="Times New Roman"/>
          <w:sz w:val="24"/>
          <w:szCs w:val="24"/>
        </w:rPr>
        <w:t>kustfisk</w:t>
      </w:r>
      <w:proofErr w:type="spellEnd"/>
      <w:r w:rsidRPr="00AD6EDB">
        <w:rPr>
          <w:rFonts w:ascii="Times New Roman" w:hAnsi="Times New Roman" w:cs="Times New Roman"/>
          <w:sz w:val="24"/>
          <w:szCs w:val="24"/>
        </w:rPr>
        <w:t>, fågel och marina däggdjur) och som underlag för beslut om eventuella bevarandeåtgärder som t.ex. utflyttning av trålgränsen. En delrapportering av uppdraget ska göras 2023.</w:t>
      </w:r>
      <w:r w:rsidRPr="00AD6EDB">
        <w:rPr>
          <w:rFonts w:ascii="Times New Roman" w:hAnsi="Times New Roman" w:cs="Times New Roman"/>
          <w:sz w:val="24"/>
          <w:szCs w:val="24"/>
        </w:rPr>
        <w:t xml:space="preserve"> </w:t>
      </w:r>
      <w:r w:rsidRPr="00AD6EDB">
        <w:rPr>
          <w:rFonts w:ascii="Times New Roman" w:hAnsi="Times New Roman" w:cs="Times New Roman"/>
          <w:b/>
          <w:bCs/>
          <w:sz w:val="24"/>
          <w:szCs w:val="24"/>
        </w:rPr>
        <w:t>SFPO anser att förslaget är orealistiskt. För närvarande finns ej vetenskapliga underlag för alla</w:t>
      </w:r>
      <w:r w:rsidR="00AD6EDB" w:rsidRPr="00AD6EDB">
        <w:rPr>
          <w:rFonts w:ascii="Times New Roman" w:hAnsi="Times New Roman" w:cs="Times New Roman"/>
          <w:b/>
          <w:bCs/>
          <w:sz w:val="24"/>
          <w:szCs w:val="24"/>
        </w:rPr>
        <w:t xml:space="preserve"> de</w:t>
      </w:r>
      <w:r w:rsidRPr="00AD6EDB">
        <w:rPr>
          <w:rFonts w:ascii="Times New Roman" w:hAnsi="Times New Roman" w:cs="Times New Roman"/>
          <w:b/>
          <w:bCs/>
          <w:sz w:val="24"/>
          <w:szCs w:val="24"/>
        </w:rPr>
        <w:t xml:space="preserve"> bestånd som fiskas kommersiellt i såväl hav som insjöar</w:t>
      </w:r>
      <w:r w:rsidR="00AD6EDB" w:rsidRPr="00AD6EDB">
        <w:rPr>
          <w:rFonts w:ascii="Times New Roman" w:hAnsi="Times New Roman" w:cs="Times New Roman"/>
          <w:b/>
          <w:bCs/>
          <w:sz w:val="24"/>
          <w:szCs w:val="24"/>
        </w:rPr>
        <w:t xml:space="preserve"> (med resultat att arter som kan fiskas inte får fiskas, jfr det sagda om krabba ovan)</w:t>
      </w:r>
      <w:r w:rsidRPr="00AD6EDB">
        <w:rPr>
          <w:rFonts w:ascii="Times New Roman" w:hAnsi="Times New Roman" w:cs="Times New Roman"/>
          <w:b/>
          <w:bCs/>
          <w:sz w:val="24"/>
          <w:szCs w:val="24"/>
        </w:rPr>
        <w:t>. Att säkerställa sådan information först välkomnas</w:t>
      </w:r>
      <w:r w:rsidR="00AD6EDB" w:rsidRPr="00AD6EDB">
        <w:rPr>
          <w:rFonts w:ascii="Times New Roman" w:hAnsi="Times New Roman" w:cs="Times New Roman"/>
          <w:b/>
          <w:bCs/>
          <w:sz w:val="24"/>
          <w:szCs w:val="24"/>
        </w:rPr>
        <w:t xml:space="preserve">, men det kostar pengar och därför bör ekonomiska medel anslås för sagda uppgift innan nya och större samt synnerligen komplexa frågeställningar ställs med en önskan om svar. </w:t>
      </w:r>
    </w:p>
    <w:p w14:paraId="4CFCEDDB" w14:textId="78F39AEC" w:rsidR="003B3709" w:rsidRDefault="00AD6EDB" w:rsidP="003C2791">
      <w:pPr>
        <w:spacing w:line="276" w:lineRule="auto"/>
        <w:jc w:val="both"/>
        <w:rPr>
          <w:rFonts w:ascii="Times New Roman" w:hAnsi="Times New Roman" w:cs="Times New Roman"/>
          <w:sz w:val="24"/>
          <w:szCs w:val="24"/>
        </w:rPr>
      </w:pPr>
      <w:r w:rsidRPr="003C2791">
        <w:rPr>
          <w:rFonts w:ascii="Times New Roman" w:hAnsi="Times New Roman" w:cs="Times New Roman"/>
          <w:sz w:val="24"/>
          <w:szCs w:val="24"/>
        </w:rPr>
        <w:t xml:space="preserve">I 17.13.5 </w:t>
      </w:r>
      <w:r w:rsidR="003C2791" w:rsidRPr="003C2791">
        <w:rPr>
          <w:rFonts w:ascii="Times New Roman" w:hAnsi="Times New Roman" w:cs="Times New Roman"/>
          <w:sz w:val="24"/>
          <w:szCs w:val="24"/>
        </w:rPr>
        <w:t>bedömer beredningen att f</w:t>
      </w:r>
      <w:r w:rsidR="003C2791" w:rsidRPr="003C2791">
        <w:rPr>
          <w:rFonts w:ascii="Times New Roman" w:hAnsi="Times New Roman" w:cs="Times New Roman"/>
          <w:sz w:val="24"/>
          <w:szCs w:val="24"/>
        </w:rPr>
        <w:t>örsiktighetsansatsen ska tillämpas i enlighet med artikel 2 i den gemensamma fiskeripolitiken vid varningssignaler om oklara orsakssamband och risk för betydande ekosystemeffekter av ett pågående fiske.</w:t>
      </w:r>
      <w:r w:rsidR="003C2791" w:rsidRPr="003C2791">
        <w:rPr>
          <w:rFonts w:ascii="Times New Roman" w:hAnsi="Times New Roman" w:cs="Times New Roman"/>
          <w:sz w:val="24"/>
          <w:szCs w:val="24"/>
        </w:rPr>
        <w:t xml:space="preserve"> </w:t>
      </w:r>
      <w:r w:rsidR="003C2791" w:rsidRPr="003C2791">
        <w:rPr>
          <w:rFonts w:ascii="Times New Roman" w:hAnsi="Times New Roman" w:cs="Times New Roman"/>
          <w:b/>
          <w:bCs/>
          <w:sz w:val="24"/>
          <w:szCs w:val="24"/>
        </w:rPr>
        <w:t xml:space="preserve">SFPO </w:t>
      </w:r>
      <w:r w:rsidR="003C2791">
        <w:rPr>
          <w:rFonts w:ascii="Times New Roman" w:hAnsi="Times New Roman" w:cs="Times New Roman"/>
          <w:b/>
          <w:bCs/>
          <w:sz w:val="24"/>
          <w:szCs w:val="24"/>
        </w:rPr>
        <w:t xml:space="preserve">konstaterar beredningens uppfattning och att kommissionen har ett ansvar. SFPO anser att oklara orsakssamband bör elimineras med kunskap och att denna kunskap </w:t>
      </w:r>
      <w:r w:rsidR="00243364">
        <w:rPr>
          <w:rFonts w:ascii="Times New Roman" w:hAnsi="Times New Roman" w:cs="Times New Roman"/>
          <w:b/>
          <w:bCs/>
          <w:sz w:val="24"/>
          <w:szCs w:val="24"/>
        </w:rPr>
        <w:t xml:space="preserve">ska </w:t>
      </w:r>
      <w:r w:rsidR="003C2791">
        <w:rPr>
          <w:rFonts w:ascii="Times New Roman" w:hAnsi="Times New Roman" w:cs="Times New Roman"/>
          <w:b/>
          <w:bCs/>
          <w:sz w:val="24"/>
          <w:szCs w:val="24"/>
        </w:rPr>
        <w:t xml:space="preserve">tillämpas för att råda bot på förekommande problem. </w:t>
      </w:r>
      <w:r w:rsidR="00243364">
        <w:rPr>
          <w:rFonts w:ascii="Times New Roman" w:hAnsi="Times New Roman" w:cs="Times New Roman"/>
          <w:b/>
          <w:bCs/>
          <w:sz w:val="24"/>
          <w:szCs w:val="24"/>
        </w:rPr>
        <w:t xml:space="preserve">SFPO anser för övrigt att försiktighetsansatsen ska tillämpas även </w:t>
      </w:r>
      <w:proofErr w:type="gramStart"/>
      <w:r w:rsidR="00243364">
        <w:rPr>
          <w:rFonts w:ascii="Times New Roman" w:hAnsi="Times New Roman" w:cs="Times New Roman"/>
          <w:b/>
          <w:bCs/>
          <w:sz w:val="24"/>
          <w:szCs w:val="24"/>
        </w:rPr>
        <w:t>i fall</w:t>
      </w:r>
      <w:proofErr w:type="gramEnd"/>
      <w:r w:rsidR="00243364">
        <w:rPr>
          <w:rFonts w:ascii="Times New Roman" w:hAnsi="Times New Roman" w:cs="Times New Roman"/>
          <w:b/>
          <w:bCs/>
          <w:sz w:val="24"/>
          <w:szCs w:val="24"/>
        </w:rPr>
        <w:t xml:space="preserve"> då det inte är effekterna av ett pågående fiske som orsakar problemen; detta sagt med gråsälstillväxten i Östersjön</w:t>
      </w:r>
      <w:r w:rsidR="00A8366A">
        <w:rPr>
          <w:rFonts w:ascii="Times New Roman" w:hAnsi="Times New Roman" w:cs="Times New Roman"/>
          <w:b/>
          <w:bCs/>
          <w:sz w:val="24"/>
          <w:szCs w:val="24"/>
        </w:rPr>
        <w:t xml:space="preserve"> särskilt</w:t>
      </w:r>
      <w:r w:rsidR="00243364">
        <w:rPr>
          <w:rFonts w:ascii="Times New Roman" w:hAnsi="Times New Roman" w:cs="Times New Roman"/>
          <w:b/>
          <w:bCs/>
          <w:sz w:val="24"/>
          <w:szCs w:val="24"/>
        </w:rPr>
        <w:t xml:space="preserve"> i åtanke. </w:t>
      </w:r>
    </w:p>
    <w:p w14:paraId="01A55517" w14:textId="22A84B84" w:rsidR="00243364" w:rsidRPr="00D97B85" w:rsidRDefault="0015661C" w:rsidP="003C2791">
      <w:pPr>
        <w:spacing w:line="276" w:lineRule="auto"/>
        <w:jc w:val="both"/>
        <w:rPr>
          <w:rFonts w:ascii="Times New Roman" w:hAnsi="Times New Roman" w:cs="Times New Roman"/>
          <w:b/>
          <w:bCs/>
          <w:sz w:val="24"/>
          <w:szCs w:val="24"/>
        </w:rPr>
      </w:pPr>
      <w:r w:rsidRPr="00662D9A">
        <w:rPr>
          <w:rFonts w:ascii="Times New Roman" w:hAnsi="Times New Roman" w:cs="Times New Roman"/>
          <w:sz w:val="24"/>
          <w:szCs w:val="24"/>
        </w:rPr>
        <w:t xml:space="preserve">I 17.13.6 lämnar beredningen tre förslag: </w:t>
      </w:r>
      <w:r w:rsidRPr="00662D9A">
        <w:rPr>
          <w:rFonts w:ascii="Times New Roman" w:hAnsi="Times New Roman" w:cs="Times New Roman"/>
          <w:sz w:val="24"/>
          <w:szCs w:val="24"/>
        </w:rPr>
        <w:t>att regeringen ger Havs- och vattenmyndigheten i uppdrag att bedöma behov av ändringar av s.k. inflyttningsområden för trålgränsen och även ta fram förslag till utflyttningsområden utanför trålgränsen där visst fiske kan behöva begränsas</w:t>
      </w:r>
      <w:r w:rsidRPr="00662D9A">
        <w:rPr>
          <w:rFonts w:ascii="Times New Roman" w:hAnsi="Times New Roman" w:cs="Times New Roman"/>
          <w:sz w:val="24"/>
          <w:szCs w:val="24"/>
        </w:rPr>
        <w:t xml:space="preserve">; </w:t>
      </w:r>
      <w:r w:rsidRPr="00662D9A">
        <w:rPr>
          <w:rFonts w:ascii="Times New Roman" w:hAnsi="Times New Roman" w:cs="Times New Roman"/>
          <w:sz w:val="24"/>
          <w:szCs w:val="24"/>
        </w:rPr>
        <w:t xml:space="preserve"> </w:t>
      </w:r>
      <w:r w:rsidRPr="00662D9A">
        <w:rPr>
          <w:rFonts w:ascii="Times New Roman" w:hAnsi="Times New Roman" w:cs="Times New Roman"/>
          <w:sz w:val="24"/>
          <w:szCs w:val="24"/>
        </w:rPr>
        <w:t>a</w:t>
      </w:r>
      <w:r w:rsidRPr="00662D9A">
        <w:rPr>
          <w:rFonts w:ascii="Times New Roman" w:hAnsi="Times New Roman" w:cs="Times New Roman"/>
          <w:sz w:val="24"/>
          <w:szCs w:val="24"/>
        </w:rPr>
        <w:t>tt regeringen därefter, om det finns behov av det, ger Havs</w:t>
      </w:r>
      <w:r w:rsidRPr="00662D9A">
        <w:rPr>
          <w:rFonts w:ascii="Times New Roman" w:hAnsi="Times New Roman" w:cs="Times New Roman"/>
          <w:sz w:val="24"/>
          <w:szCs w:val="24"/>
        </w:rPr>
        <w:t xml:space="preserve">- </w:t>
      </w:r>
      <w:r w:rsidRPr="00662D9A">
        <w:rPr>
          <w:rFonts w:ascii="Times New Roman" w:hAnsi="Times New Roman" w:cs="Times New Roman"/>
          <w:sz w:val="24"/>
          <w:szCs w:val="24"/>
        </w:rPr>
        <w:t>och vattenmyndigheten i uppdrag att ta fram ett samrådsunderlag och starta samråd med berörda medlemsstater i enlighet med artikel 20 i grundförordningen eller artikel 12 i tekniska regleringar för att införa bevarandeåtgärder/regleringar för fiske i utflyttningsområdena</w:t>
      </w:r>
      <w:r w:rsidRPr="00662D9A">
        <w:rPr>
          <w:rFonts w:ascii="Times New Roman" w:hAnsi="Times New Roman" w:cs="Times New Roman"/>
          <w:sz w:val="24"/>
          <w:szCs w:val="24"/>
        </w:rPr>
        <w:t xml:space="preserve">; och </w:t>
      </w:r>
      <w:r w:rsidRPr="00662D9A">
        <w:rPr>
          <w:rFonts w:ascii="Times New Roman" w:hAnsi="Times New Roman" w:cs="Times New Roman"/>
          <w:sz w:val="24"/>
          <w:szCs w:val="24"/>
        </w:rPr>
        <w:t xml:space="preserve">att regeringen ger Havs- och </w:t>
      </w:r>
      <w:r w:rsidRPr="00662D9A">
        <w:rPr>
          <w:rFonts w:ascii="Times New Roman" w:hAnsi="Times New Roman" w:cs="Times New Roman"/>
          <w:sz w:val="24"/>
          <w:szCs w:val="24"/>
        </w:rPr>
        <w:lastRenderedPageBreak/>
        <w:t>vattenmyndigheten i uppdrag att ta fram ett samrådsunderlag och genomföra samråd med Finland och Danmark i enlighet med artikel 20 i grundförordningen om tidsbegränsade regleringar (försiktighetsåtgärder) av pelagiskt trålfiske inom hela eller delar av området ut till tolv nautiska mil från baslinjen, från och med Ålands hav ned till Kalmarsund, med fokus på Stockholms skärgård.</w:t>
      </w:r>
      <w:r w:rsidRPr="00662D9A">
        <w:rPr>
          <w:rFonts w:ascii="Times New Roman" w:hAnsi="Times New Roman" w:cs="Times New Roman"/>
          <w:sz w:val="24"/>
          <w:szCs w:val="24"/>
        </w:rPr>
        <w:t xml:space="preserve"> </w:t>
      </w:r>
      <w:r w:rsidRPr="00662D9A">
        <w:rPr>
          <w:rFonts w:ascii="Times New Roman" w:hAnsi="Times New Roman" w:cs="Times New Roman"/>
          <w:b/>
          <w:bCs/>
          <w:sz w:val="24"/>
          <w:szCs w:val="24"/>
        </w:rPr>
        <w:t xml:space="preserve">SFPO anser ej att det föreligger </w:t>
      </w:r>
      <w:r w:rsidR="00D97B85">
        <w:rPr>
          <w:rFonts w:ascii="Times New Roman" w:hAnsi="Times New Roman" w:cs="Times New Roman"/>
          <w:b/>
          <w:bCs/>
          <w:sz w:val="24"/>
          <w:szCs w:val="24"/>
        </w:rPr>
        <w:t xml:space="preserve">något </w:t>
      </w:r>
      <w:r w:rsidRPr="00662D9A">
        <w:rPr>
          <w:rFonts w:ascii="Times New Roman" w:hAnsi="Times New Roman" w:cs="Times New Roman"/>
          <w:b/>
          <w:bCs/>
          <w:sz w:val="24"/>
          <w:szCs w:val="24"/>
        </w:rPr>
        <w:t>behov av någon extraordinär över</w:t>
      </w:r>
      <w:r w:rsidRPr="00D97B85">
        <w:rPr>
          <w:rFonts w:ascii="Times New Roman" w:hAnsi="Times New Roman" w:cs="Times New Roman"/>
          <w:b/>
          <w:bCs/>
          <w:sz w:val="24"/>
          <w:szCs w:val="24"/>
        </w:rPr>
        <w:t>syn av trålgränsen</w:t>
      </w:r>
      <w:r w:rsidR="00662D9A" w:rsidRPr="00D97B85">
        <w:rPr>
          <w:rFonts w:ascii="Times New Roman" w:hAnsi="Times New Roman" w:cs="Times New Roman"/>
          <w:b/>
          <w:bCs/>
          <w:sz w:val="24"/>
          <w:szCs w:val="24"/>
        </w:rPr>
        <w:t xml:space="preserve">. SFPO förutsätter att uppgiften att bedöma huruvida sådant behov föreligger eller ej löpande görs av Havs- och vattenmyndigheten. </w:t>
      </w:r>
      <w:r w:rsidR="00D97B85" w:rsidRPr="00D97B85">
        <w:rPr>
          <w:rFonts w:ascii="Times New Roman" w:hAnsi="Times New Roman" w:cs="Times New Roman"/>
          <w:sz w:val="24"/>
          <w:szCs w:val="24"/>
        </w:rPr>
        <w:t xml:space="preserve">Beredningen föreslår vidare att </w:t>
      </w:r>
      <w:r w:rsidR="00D97B85" w:rsidRPr="00D97B85">
        <w:rPr>
          <w:rFonts w:ascii="Times New Roman" w:hAnsi="Times New Roman" w:cs="Times New Roman"/>
          <w:sz w:val="24"/>
          <w:szCs w:val="24"/>
        </w:rPr>
        <w:t xml:space="preserve">om det visar sig svårt att inom rimlig tid införa nödvändiga försiktighets- och bevarandeåtgärder inom territorialvattenområdet med stöd av </w:t>
      </w:r>
      <w:proofErr w:type="gramStart"/>
      <w:r w:rsidR="00D97B85" w:rsidRPr="00D97B85">
        <w:rPr>
          <w:rFonts w:ascii="Times New Roman" w:hAnsi="Times New Roman" w:cs="Times New Roman"/>
          <w:sz w:val="24"/>
          <w:szCs w:val="24"/>
        </w:rPr>
        <w:t>bl.a.</w:t>
      </w:r>
      <w:proofErr w:type="gramEnd"/>
      <w:r w:rsidR="00D97B85" w:rsidRPr="00D97B85">
        <w:rPr>
          <w:rFonts w:ascii="Times New Roman" w:hAnsi="Times New Roman" w:cs="Times New Roman"/>
          <w:sz w:val="24"/>
          <w:szCs w:val="24"/>
        </w:rPr>
        <w:t xml:space="preserve"> artikel 20 i grundförordningen, bör regeringen påbörja en omförhandling av de bilaterala avtalen med Danmark och Finland, samt verka inom EU för ändring i grundförordningens bilaga I om tillträde till fiskevatten.</w:t>
      </w:r>
      <w:r w:rsidR="00D97B85" w:rsidRPr="00D97B85">
        <w:rPr>
          <w:rFonts w:ascii="Times New Roman" w:hAnsi="Times New Roman" w:cs="Times New Roman"/>
          <w:sz w:val="24"/>
          <w:szCs w:val="24"/>
        </w:rPr>
        <w:t xml:space="preserve"> </w:t>
      </w:r>
      <w:r w:rsidR="00D97B85" w:rsidRPr="00D97B85">
        <w:rPr>
          <w:rFonts w:ascii="Times New Roman" w:hAnsi="Times New Roman" w:cs="Times New Roman"/>
          <w:b/>
          <w:bCs/>
          <w:sz w:val="24"/>
          <w:szCs w:val="24"/>
        </w:rPr>
        <w:t xml:space="preserve">SFPO anser att förslaget är grundlöst. </w:t>
      </w:r>
    </w:p>
    <w:p w14:paraId="6BDDC093" w14:textId="3BAA9540" w:rsidR="006E52F7" w:rsidRPr="00AB5CF0" w:rsidRDefault="00662D9A" w:rsidP="00BF660D">
      <w:pPr>
        <w:spacing w:line="276" w:lineRule="auto"/>
        <w:jc w:val="both"/>
        <w:rPr>
          <w:rFonts w:ascii="Times New Roman" w:hAnsi="Times New Roman" w:cs="Times New Roman"/>
          <w:sz w:val="24"/>
          <w:szCs w:val="24"/>
        </w:rPr>
      </w:pPr>
      <w:r w:rsidRPr="00AB5CF0">
        <w:rPr>
          <w:rFonts w:ascii="Times New Roman" w:hAnsi="Times New Roman" w:cs="Times New Roman"/>
          <w:sz w:val="24"/>
          <w:szCs w:val="24"/>
        </w:rPr>
        <w:t>I 17.13.7</w:t>
      </w:r>
      <w:r w:rsidR="00D97B85" w:rsidRPr="00AB5CF0">
        <w:rPr>
          <w:rFonts w:ascii="Times New Roman" w:hAnsi="Times New Roman" w:cs="Times New Roman"/>
          <w:sz w:val="24"/>
          <w:szCs w:val="24"/>
        </w:rPr>
        <w:t xml:space="preserve"> bedömer beredningen att </w:t>
      </w:r>
      <w:r w:rsidR="00D97B85" w:rsidRPr="00AB5CF0">
        <w:rPr>
          <w:rFonts w:ascii="Times New Roman" w:hAnsi="Times New Roman" w:cs="Times New Roman"/>
          <w:sz w:val="24"/>
          <w:szCs w:val="24"/>
        </w:rPr>
        <w:t xml:space="preserve">förslaget om ett nytt etappmål för marint områdesskydd kommer innebära behov av ytterligare regleringar av fiske i skyddade områden, både innanför och utanför trålgränsen. Miljömålsberedningen bedömer vidare att det pågående arbetet på Havs- och vattenmyndigheten och länsstyrelserna, processen om generellt trålförbud i skyddade områden tillsammans med andra förslag som Miljömålsberedningen lägger, bör kunna ge rättsliga och resursmässiga förutsättningar för att införa nödvändiga bevarandeåtgärder. </w:t>
      </w:r>
      <w:r w:rsidR="00D97B85" w:rsidRPr="00AB5CF0">
        <w:rPr>
          <w:rFonts w:ascii="Times New Roman" w:hAnsi="Times New Roman" w:cs="Times New Roman"/>
          <w:sz w:val="24"/>
          <w:szCs w:val="24"/>
        </w:rPr>
        <w:t>Beredningen föreslår att</w:t>
      </w:r>
      <w:r w:rsidR="00D97B85" w:rsidRPr="00AB5CF0">
        <w:rPr>
          <w:rFonts w:ascii="Times New Roman" w:hAnsi="Times New Roman" w:cs="Times New Roman"/>
          <w:sz w:val="24"/>
          <w:szCs w:val="24"/>
        </w:rPr>
        <w:t xml:space="preserve"> 20 § fiskelagen (1993:787) ändras så att regeringen eller den myndighet regeringen bestämmer får meddela föreskrifter om vilken hänsyn som vid fiske ska tas till naturvårdens och fiskets intressen. </w:t>
      </w:r>
      <w:r w:rsidR="00AB5CF0" w:rsidRPr="00AB5CF0">
        <w:rPr>
          <w:rFonts w:ascii="Times New Roman" w:hAnsi="Times New Roman" w:cs="Times New Roman"/>
          <w:b/>
          <w:bCs/>
          <w:sz w:val="24"/>
          <w:szCs w:val="24"/>
        </w:rPr>
        <w:t xml:space="preserve">SFPO anser, som framförts ovan, att det som är skyddsvärt ska skyddas – motsatsvis anser vi att det som inte är skyddsvärt ej heller ska skyddas. Procentuella mål vad gäller areal som ska skyddas är fel metodik, oaktat att så har bestämts och vitsordas av många. SFPO anser inte att förslaget bör genomföras. SFPO upplever att det inte längre handlar om att skydda områden, det handlar om att utestänga fisket från fiskeplatser utifrån ett tyckande – detta är något som vi aldrig kunna komma att acceptera. </w:t>
      </w:r>
    </w:p>
    <w:p w14:paraId="4C9BF257" w14:textId="2632605A" w:rsidR="006E52F7" w:rsidRDefault="00AB5CF0" w:rsidP="00BF660D">
      <w:pPr>
        <w:spacing w:line="276" w:lineRule="auto"/>
        <w:jc w:val="both"/>
        <w:rPr>
          <w:rFonts w:ascii="Times New Roman" w:hAnsi="Times New Roman" w:cs="Times New Roman"/>
          <w:sz w:val="24"/>
          <w:szCs w:val="24"/>
        </w:rPr>
      </w:pPr>
      <w:r w:rsidRPr="00F14318">
        <w:rPr>
          <w:rFonts w:ascii="Times New Roman" w:hAnsi="Times New Roman" w:cs="Times New Roman"/>
          <w:sz w:val="24"/>
          <w:szCs w:val="24"/>
        </w:rPr>
        <w:t xml:space="preserve">I 17.13.8 </w:t>
      </w:r>
      <w:r w:rsidR="00892C5D" w:rsidRPr="00F14318">
        <w:rPr>
          <w:rFonts w:ascii="Times New Roman" w:hAnsi="Times New Roman" w:cs="Times New Roman"/>
          <w:sz w:val="24"/>
          <w:szCs w:val="24"/>
        </w:rPr>
        <w:t xml:space="preserve">gör beredningen följande bedömning: </w:t>
      </w:r>
      <w:r w:rsidR="00892C5D" w:rsidRPr="00F14318">
        <w:rPr>
          <w:rFonts w:ascii="Times New Roman" w:hAnsi="Times New Roman" w:cs="Times New Roman"/>
          <w:sz w:val="24"/>
          <w:szCs w:val="24"/>
        </w:rPr>
        <w:t>det behövs en satsning för återhämtning av flera fiskbestånd i kustområden, både i Östersjön och Västerhavet. Alla delar av fiskens livsförutsättningar behöver inkluderas varför flera förslag till styrmedel och åtgärder behöver ingå – från förvaltningen av fisk i utsjön till fysiska åtgärder på land.</w:t>
      </w:r>
      <w:r w:rsidR="00892C5D" w:rsidRPr="00F14318">
        <w:rPr>
          <w:rFonts w:ascii="Times New Roman" w:hAnsi="Times New Roman" w:cs="Times New Roman"/>
          <w:sz w:val="24"/>
          <w:szCs w:val="24"/>
        </w:rPr>
        <w:t xml:space="preserve"> Beredningen presenterar tre förslag: </w:t>
      </w:r>
      <w:r w:rsidR="00892C5D" w:rsidRPr="00F14318">
        <w:rPr>
          <w:rFonts w:ascii="Times New Roman" w:hAnsi="Times New Roman" w:cs="Times New Roman"/>
          <w:sz w:val="24"/>
          <w:szCs w:val="24"/>
        </w:rPr>
        <w:t xml:space="preserve">att regeringen ger kustlänsstyrelserna, med stöd av Havs- och vattenmyndigheten, i uppdrag att senast 2023 ta fram länsvisa, alternativt samordnade inom vattendistrikten, åtgärdsplaner för fiskevården för att stärka bestånden av stor rovfisk, stärka ekosystemens </w:t>
      </w:r>
      <w:proofErr w:type="spellStart"/>
      <w:r w:rsidR="00892C5D" w:rsidRPr="00F14318">
        <w:rPr>
          <w:rFonts w:ascii="Times New Roman" w:hAnsi="Times New Roman" w:cs="Times New Roman"/>
          <w:sz w:val="24"/>
          <w:szCs w:val="24"/>
        </w:rPr>
        <w:t>resiliens</w:t>
      </w:r>
      <w:proofErr w:type="spellEnd"/>
      <w:r w:rsidR="00892C5D" w:rsidRPr="00F14318">
        <w:rPr>
          <w:rFonts w:ascii="Times New Roman" w:hAnsi="Times New Roman" w:cs="Times New Roman"/>
          <w:sz w:val="24"/>
          <w:szCs w:val="24"/>
        </w:rPr>
        <w:t xml:space="preserve"> och bidra till att minska effekter av övergödning. Den långsiktiga målsättningen är att planeringen av fiskevården i kustområdena ska inkluderas i arbetet med åtgärdsprogrammen enligt havsmiljöförordningen och vattenförvaltningsförordningen</w:t>
      </w:r>
      <w:r w:rsidR="00892C5D" w:rsidRPr="00F14318">
        <w:rPr>
          <w:rFonts w:ascii="Times New Roman" w:hAnsi="Times New Roman" w:cs="Times New Roman"/>
          <w:sz w:val="24"/>
          <w:szCs w:val="24"/>
        </w:rPr>
        <w:t xml:space="preserve">; </w:t>
      </w:r>
      <w:r w:rsidR="00892C5D" w:rsidRPr="00F14318">
        <w:rPr>
          <w:rFonts w:ascii="Times New Roman" w:hAnsi="Times New Roman" w:cs="Times New Roman"/>
          <w:sz w:val="24"/>
          <w:szCs w:val="24"/>
        </w:rPr>
        <w:t>att regeringen ger Havs- och vattenmyndigheten möjlighet att meddela föreskrifter om anmälnings- och rapporteringsskyldighet för den som bedriver fritidsfiske eller fisketurismverksamhet</w:t>
      </w:r>
      <w:r w:rsidR="00892C5D" w:rsidRPr="00F14318">
        <w:rPr>
          <w:rFonts w:ascii="Times New Roman" w:hAnsi="Times New Roman" w:cs="Times New Roman"/>
          <w:sz w:val="24"/>
          <w:szCs w:val="24"/>
        </w:rPr>
        <w:t>; samt att</w:t>
      </w:r>
      <w:r w:rsidR="00892C5D" w:rsidRPr="00F14318">
        <w:rPr>
          <w:rFonts w:ascii="Times New Roman" w:hAnsi="Times New Roman" w:cs="Times New Roman"/>
          <w:sz w:val="24"/>
          <w:szCs w:val="24"/>
        </w:rPr>
        <w:t xml:space="preserve"> regeringen utser en särskild utredare som ska se över förutsättningarna för en fiskevårdsavgift för fiske vid kusten. Utredningens förslag ska innehålla författningsförslag och konsekvensanalys. Avgiften ska bidra till finansiering av fiskevårdsåtgärder med syfte att återställa bestånden av fisk i kustområden</w:t>
      </w:r>
      <w:r w:rsidR="00892C5D" w:rsidRPr="00F14318">
        <w:rPr>
          <w:rFonts w:ascii="Times New Roman" w:hAnsi="Times New Roman" w:cs="Times New Roman"/>
          <w:sz w:val="24"/>
          <w:szCs w:val="24"/>
        </w:rPr>
        <w:t xml:space="preserve">. </w:t>
      </w:r>
      <w:r w:rsidR="00892C5D" w:rsidRPr="00F14318">
        <w:rPr>
          <w:rFonts w:ascii="Times New Roman" w:hAnsi="Times New Roman" w:cs="Times New Roman"/>
          <w:b/>
          <w:bCs/>
          <w:sz w:val="24"/>
          <w:szCs w:val="24"/>
        </w:rPr>
        <w:lastRenderedPageBreak/>
        <w:t>SFPO anser att beredningens bedömning är bra</w:t>
      </w:r>
      <w:r w:rsidR="00F14318" w:rsidRPr="00F14318">
        <w:rPr>
          <w:rFonts w:ascii="Times New Roman" w:hAnsi="Times New Roman" w:cs="Times New Roman"/>
          <w:b/>
          <w:bCs/>
          <w:sz w:val="24"/>
          <w:szCs w:val="24"/>
        </w:rPr>
        <w:t xml:space="preserve"> och detsamma gäller förslagen som vitsordas. </w:t>
      </w:r>
    </w:p>
    <w:p w14:paraId="23046C8F" w14:textId="5D742DEA" w:rsidR="006E52F7" w:rsidRDefault="00F14318" w:rsidP="00BF660D">
      <w:pPr>
        <w:spacing w:line="276" w:lineRule="auto"/>
        <w:jc w:val="both"/>
        <w:rPr>
          <w:rFonts w:ascii="Times New Roman" w:hAnsi="Times New Roman" w:cs="Times New Roman"/>
          <w:b/>
          <w:bCs/>
          <w:sz w:val="24"/>
          <w:szCs w:val="24"/>
        </w:rPr>
      </w:pPr>
      <w:r w:rsidRPr="00AB5A9B">
        <w:rPr>
          <w:rFonts w:ascii="Times New Roman" w:hAnsi="Times New Roman" w:cs="Times New Roman"/>
          <w:sz w:val="24"/>
          <w:szCs w:val="24"/>
        </w:rPr>
        <w:t xml:space="preserve">I 17.13.9 </w:t>
      </w:r>
      <w:r w:rsidR="00A8784A" w:rsidRPr="00AB5A9B">
        <w:rPr>
          <w:rFonts w:ascii="Times New Roman" w:hAnsi="Times New Roman" w:cs="Times New Roman"/>
          <w:sz w:val="24"/>
          <w:szCs w:val="24"/>
        </w:rPr>
        <w:t xml:space="preserve">bedömer beredningen </w:t>
      </w:r>
      <w:r w:rsidR="00A8784A" w:rsidRPr="00AB5A9B">
        <w:rPr>
          <w:rFonts w:ascii="Times New Roman" w:hAnsi="Times New Roman" w:cs="Times New Roman"/>
          <w:sz w:val="24"/>
          <w:szCs w:val="24"/>
        </w:rPr>
        <w:t xml:space="preserve">att det behövs en helhetssyn i förvaltningen av fiskbestånden och bestånden av säl och skarv som tar hänsyn till både fiskets, sälens samt skarvens påverkan på näringsväven. Förvaltningen av säl och skarv behöver i större utsträckning genomföras regionalt, där länsstyrelserna har en viktig samordnande roll, men utifrån nationella mål och riktlinjer. Samexistens mellan sälbestånd som når gynnsam bevarandestatus, yrkesfiske och företagande som nyttjar sälen som resurs genom sälsafari eller säljakt, behöver utvecklas genom ökad kunskap och om artens påverkan på ekosystemet och geografisk kartläggning av olika områdens lämplighet för </w:t>
      </w:r>
      <w:proofErr w:type="gramStart"/>
      <w:r w:rsidR="00A8784A" w:rsidRPr="00AB5A9B">
        <w:rPr>
          <w:rFonts w:ascii="Times New Roman" w:hAnsi="Times New Roman" w:cs="Times New Roman"/>
          <w:sz w:val="24"/>
          <w:szCs w:val="24"/>
        </w:rPr>
        <w:t>t.ex.</w:t>
      </w:r>
      <w:proofErr w:type="gramEnd"/>
      <w:r w:rsidR="00A8784A" w:rsidRPr="00AB5A9B">
        <w:rPr>
          <w:rFonts w:ascii="Times New Roman" w:hAnsi="Times New Roman" w:cs="Times New Roman"/>
          <w:sz w:val="24"/>
          <w:szCs w:val="24"/>
        </w:rPr>
        <w:t xml:space="preserve"> säljakt, sälsafari, kustnära fiske och eventuella fredningsområden.</w:t>
      </w:r>
      <w:r w:rsidR="00A8784A" w:rsidRPr="00AB5A9B">
        <w:rPr>
          <w:rFonts w:ascii="Times New Roman" w:hAnsi="Times New Roman" w:cs="Times New Roman"/>
          <w:sz w:val="24"/>
          <w:szCs w:val="24"/>
        </w:rPr>
        <w:t xml:space="preserve"> Beredningen förslår </w:t>
      </w:r>
      <w:r w:rsidR="00A8784A" w:rsidRPr="00AB5A9B">
        <w:rPr>
          <w:rFonts w:ascii="Times New Roman" w:hAnsi="Times New Roman" w:cs="Times New Roman"/>
          <w:sz w:val="24"/>
          <w:szCs w:val="24"/>
        </w:rPr>
        <w:t>att regeringen verkar inom EU för undantag från förbudet om försäljning av sälprodukter för sälpopulationer som når gynnsam bevarandestatus</w:t>
      </w:r>
      <w:r w:rsidR="00A8784A" w:rsidRPr="00AB5A9B">
        <w:rPr>
          <w:rFonts w:ascii="Times New Roman" w:hAnsi="Times New Roman" w:cs="Times New Roman"/>
          <w:sz w:val="24"/>
          <w:szCs w:val="24"/>
        </w:rPr>
        <w:t xml:space="preserve"> och</w:t>
      </w:r>
      <w:r w:rsidR="00A8784A" w:rsidRPr="00AB5A9B">
        <w:rPr>
          <w:rFonts w:ascii="Times New Roman" w:hAnsi="Times New Roman" w:cs="Times New Roman"/>
          <w:sz w:val="24"/>
          <w:szCs w:val="24"/>
        </w:rPr>
        <w:t xml:space="preserve"> att Naturvårdsverket uppdaterar den nationella förvaltningsplanen för skarv.</w:t>
      </w:r>
      <w:r w:rsidR="00A8784A" w:rsidRPr="00AB5A9B">
        <w:rPr>
          <w:rFonts w:ascii="Times New Roman" w:hAnsi="Times New Roman" w:cs="Times New Roman"/>
          <w:sz w:val="24"/>
          <w:szCs w:val="24"/>
        </w:rPr>
        <w:t xml:space="preserve"> </w:t>
      </w:r>
      <w:r w:rsidR="00A8784A" w:rsidRPr="00AB5A9B">
        <w:rPr>
          <w:rFonts w:ascii="Times New Roman" w:hAnsi="Times New Roman" w:cs="Times New Roman"/>
          <w:b/>
          <w:bCs/>
          <w:sz w:val="24"/>
          <w:szCs w:val="24"/>
        </w:rPr>
        <w:t xml:space="preserve">SFPO anser att bedömningen att det behövs en helhetssyn i förvaltningen är sund och vi vill i sammanhanget betona betydelsen av nationella mål och riktlinjer. En översyn av vad som anses vara gynnsam bevarandestatus behövs och en revidering nedåt är enligt vår uppfattning något som är nödvändigt. Det första förslaget välkomnas då anledning till handelsförbudet mot sälprodukter saknas. SFPO förordar en utredning som fokuserar på huruvida den kinesiska mellanskarven ska anses som en invasiv art eller ej. En sådan utredning bör inkludera alla uppfattningar och genomföras på ett objektivt och transparent sätt. </w:t>
      </w:r>
      <w:r w:rsidR="00AB5A9B" w:rsidRPr="00AB5A9B">
        <w:rPr>
          <w:rFonts w:ascii="Times New Roman" w:hAnsi="Times New Roman" w:cs="Times New Roman"/>
          <w:b/>
          <w:bCs/>
          <w:sz w:val="24"/>
          <w:szCs w:val="24"/>
        </w:rPr>
        <w:t xml:space="preserve">SFPO anser att fågeldirektivet behöver ändras på så sätt att skyddet av skarv borttas. </w:t>
      </w:r>
    </w:p>
    <w:p w14:paraId="4D124233" w14:textId="4DC7AB9F" w:rsidR="00AB5A9B" w:rsidRPr="00AB5A9B" w:rsidRDefault="00AB5A9B" w:rsidP="00BF660D">
      <w:pPr>
        <w:spacing w:line="276" w:lineRule="auto"/>
        <w:jc w:val="both"/>
        <w:rPr>
          <w:rFonts w:ascii="Times New Roman" w:hAnsi="Times New Roman" w:cs="Times New Roman"/>
          <w:b/>
          <w:bCs/>
          <w:sz w:val="24"/>
          <w:szCs w:val="24"/>
        </w:rPr>
      </w:pPr>
      <w:r w:rsidRPr="00AB5A9B">
        <w:rPr>
          <w:rFonts w:ascii="Times New Roman" w:hAnsi="Times New Roman" w:cs="Times New Roman"/>
          <w:sz w:val="24"/>
          <w:szCs w:val="24"/>
        </w:rPr>
        <w:t>I 17.13.10 föreslår beredningen a</w:t>
      </w:r>
      <w:r w:rsidRPr="00AB5A9B">
        <w:rPr>
          <w:rFonts w:ascii="Times New Roman" w:hAnsi="Times New Roman" w:cs="Times New Roman"/>
          <w:sz w:val="24"/>
          <w:szCs w:val="24"/>
        </w:rPr>
        <w:t xml:space="preserve">tt bilagan till fiskelagen (1993:787) ändras så att andra </w:t>
      </w:r>
      <w:proofErr w:type="spellStart"/>
      <w:r w:rsidRPr="00AB5A9B">
        <w:rPr>
          <w:rFonts w:ascii="Times New Roman" w:hAnsi="Times New Roman" w:cs="Times New Roman"/>
          <w:sz w:val="24"/>
          <w:szCs w:val="24"/>
        </w:rPr>
        <w:t>ostronarter</w:t>
      </w:r>
      <w:proofErr w:type="spellEnd"/>
      <w:r w:rsidRPr="00AB5A9B">
        <w:rPr>
          <w:rFonts w:ascii="Times New Roman" w:hAnsi="Times New Roman" w:cs="Times New Roman"/>
          <w:sz w:val="24"/>
          <w:szCs w:val="24"/>
        </w:rPr>
        <w:t xml:space="preserve"> än det europeiska (</w:t>
      </w:r>
      <w:proofErr w:type="spellStart"/>
      <w:r w:rsidRPr="00AB5A9B">
        <w:rPr>
          <w:rFonts w:ascii="Times New Roman" w:hAnsi="Times New Roman" w:cs="Times New Roman"/>
          <w:sz w:val="24"/>
          <w:szCs w:val="24"/>
        </w:rPr>
        <w:t>Ostrea</w:t>
      </w:r>
      <w:proofErr w:type="spellEnd"/>
      <w:r w:rsidRPr="00AB5A9B">
        <w:rPr>
          <w:rFonts w:ascii="Times New Roman" w:hAnsi="Times New Roman" w:cs="Times New Roman"/>
          <w:sz w:val="24"/>
          <w:szCs w:val="24"/>
        </w:rPr>
        <w:t xml:space="preserve"> </w:t>
      </w:r>
      <w:proofErr w:type="spellStart"/>
      <w:r w:rsidRPr="00AB5A9B">
        <w:rPr>
          <w:rFonts w:ascii="Times New Roman" w:hAnsi="Times New Roman" w:cs="Times New Roman"/>
          <w:sz w:val="24"/>
          <w:szCs w:val="24"/>
        </w:rPr>
        <w:t>edulis</w:t>
      </w:r>
      <w:proofErr w:type="spellEnd"/>
      <w:r w:rsidRPr="00AB5A9B">
        <w:rPr>
          <w:rFonts w:ascii="Times New Roman" w:hAnsi="Times New Roman" w:cs="Times New Roman"/>
          <w:sz w:val="24"/>
          <w:szCs w:val="24"/>
        </w:rPr>
        <w:t>) inte ska omfattas av begränsningar i fiskerätten.</w:t>
      </w:r>
      <w:r w:rsidRPr="00AB5A9B">
        <w:rPr>
          <w:rFonts w:ascii="Times New Roman" w:hAnsi="Times New Roman" w:cs="Times New Roman"/>
          <w:sz w:val="24"/>
          <w:szCs w:val="24"/>
        </w:rPr>
        <w:t xml:space="preserve"> </w:t>
      </w:r>
      <w:r w:rsidRPr="00AB5A9B">
        <w:rPr>
          <w:rFonts w:ascii="Times New Roman" w:hAnsi="Times New Roman" w:cs="Times New Roman"/>
          <w:b/>
          <w:bCs/>
          <w:sz w:val="24"/>
          <w:szCs w:val="24"/>
        </w:rPr>
        <w:t xml:space="preserve">SFPO vitsordar förslaget. </w:t>
      </w:r>
    </w:p>
    <w:p w14:paraId="0E3288BC" w14:textId="77777777" w:rsidR="008011B1" w:rsidRDefault="008011B1" w:rsidP="00BF660D">
      <w:pPr>
        <w:spacing w:line="276" w:lineRule="auto"/>
        <w:jc w:val="both"/>
        <w:rPr>
          <w:rFonts w:ascii="Times New Roman" w:hAnsi="Times New Roman" w:cs="Times New Roman"/>
          <w:sz w:val="24"/>
          <w:szCs w:val="24"/>
        </w:rPr>
      </w:pPr>
    </w:p>
    <w:p w14:paraId="792C0654" w14:textId="6577093A" w:rsidR="008011B1" w:rsidRPr="008011B1" w:rsidRDefault="008011B1" w:rsidP="00BF660D">
      <w:pPr>
        <w:spacing w:line="276" w:lineRule="auto"/>
        <w:jc w:val="both"/>
        <w:rPr>
          <w:rFonts w:ascii="Times New Roman" w:hAnsi="Times New Roman" w:cs="Times New Roman"/>
          <w:b/>
          <w:bCs/>
          <w:i/>
          <w:iCs/>
          <w:sz w:val="24"/>
          <w:szCs w:val="24"/>
        </w:rPr>
      </w:pPr>
      <w:r w:rsidRPr="008011B1">
        <w:rPr>
          <w:rFonts w:ascii="Times New Roman" w:hAnsi="Times New Roman" w:cs="Times New Roman"/>
          <w:b/>
          <w:bCs/>
          <w:i/>
          <w:iCs/>
          <w:sz w:val="24"/>
          <w:szCs w:val="24"/>
        </w:rPr>
        <w:t>Områdesskydd</w:t>
      </w:r>
    </w:p>
    <w:p w14:paraId="0DE04C07" w14:textId="7222B133" w:rsidR="00AB5A9B" w:rsidRDefault="008011B1"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Vad gäller områdesskydd förslås i 20.9.1 att riksdagen ska besluta om ett 30 procentigt skydd år 2030. Vi har ovan redovisat vår syn på detta: metodiken är felaktig, det som är skyddsvärt ska skyddas, det som inte är skyddsvärt ska inte skyddas. </w:t>
      </w:r>
    </w:p>
    <w:p w14:paraId="698792D6" w14:textId="11190971" w:rsidR="008011B1" w:rsidRDefault="008011B1" w:rsidP="00BF660D">
      <w:pPr>
        <w:spacing w:line="276" w:lineRule="auto"/>
        <w:jc w:val="both"/>
        <w:rPr>
          <w:rFonts w:ascii="Times New Roman" w:hAnsi="Times New Roman" w:cs="Times New Roman"/>
          <w:sz w:val="24"/>
          <w:szCs w:val="24"/>
        </w:rPr>
      </w:pPr>
    </w:p>
    <w:p w14:paraId="088BE488" w14:textId="7B613EEE" w:rsidR="008011B1" w:rsidRDefault="008011B1" w:rsidP="00BF660D">
      <w:pPr>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Konsekvensutredningen</w:t>
      </w:r>
    </w:p>
    <w:p w14:paraId="345F5EE4" w14:textId="7674DC00" w:rsidR="0082337B" w:rsidRDefault="008011B1"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På s. 1487 ff. redovisar beredningen konsekvenser för fiskerinäringen. </w:t>
      </w:r>
      <w:r w:rsidR="00A8366A">
        <w:rPr>
          <w:rFonts w:ascii="Times New Roman" w:hAnsi="Times New Roman" w:cs="Times New Roman"/>
          <w:sz w:val="24"/>
          <w:szCs w:val="24"/>
        </w:rPr>
        <w:t xml:space="preserve">Svenskt fiske är en </w:t>
      </w:r>
      <w:r w:rsidR="0082337B">
        <w:rPr>
          <w:rFonts w:ascii="Times New Roman" w:hAnsi="Times New Roman" w:cs="Times New Roman"/>
          <w:sz w:val="24"/>
          <w:szCs w:val="24"/>
        </w:rPr>
        <w:t xml:space="preserve">redan </w:t>
      </w:r>
      <w:r w:rsidR="00A8366A">
        <w:rPr>
          <w:rFonts w:ascii="Times New Roman" w:hAnsi="Times New Roman" w:cs="Times New Roman"/>
          <w:sz w:val="24"/>
          <w:szCs w:val="24"/>
        </w:rPr>
        <w:t xml:space="preserve">hårt prövad basnäring. </w:t>
      </w:r>
      <w:r w:rsidR="0082337B">
        <w:rPr>
          <w:rFonts w:ascii="Times New Roman" w:hAnsi="Times New Roman" w:cs="Times New Roman"/>
          <w:sz w:val="24"/>
          <w:szCs w:val="24"/>
        </w:rPr>
        <w:t xml:space="preserve">Prövningen riskerar att bli ännu hårdare med fler ogenomtänkta regleringar för den marina livsmedelsproduktionen. </w:t>
      </w:r>
    </w:p>
    <w:p w14:paraId="5CB83010" w14:textId="591C2B39" w:rsidR="008011B1" w:rsidRDefault="00A8366A"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Hårt prövad av regelverk som i delar inte är ändamålsenliga, utan tvärtom kontraproduktiva. </w:t>
      </w:r>
      <w:r w:rsidR="0082337B">
        <w:rPr>
          <w:rFonts w:ascii="Times New Roman" w:hAnsi="Times New Roman" w:cs="Times New Roman"/>
          <w:sz w:val="24"/>
          <w:szCs w:val="24"/>
        </w:rPr>
        <w:t xml:space="preserve">Ett exempel härpå är den regel som föreskriver fångst av maximalt 20 procent fisk vid fiske efter räka. Detta innebär fler fiskeresor, försämrad lönsamhet och större miljöbelastning. Detta är bara ett exempel, många fler skulle kunna nämnas här. Regelverket för fisket behöver ändras, </w:t>
      </w:r>
      <w:r w:rsidR="0082337B">
        <w:rPr>
          <w:rFonts w:ascii="Times New Roman" w:hAnsi="Times New Roman" w:cs="Times New Roman"/>
          <w:sz w:val="24"/>
          <w:szCs w:val="24"/>
        </w:rPr>
        <w:lastRenderedPageBreak/>
        <w:t xml:space="preserve">från </w:t>
      </w:r>
      <w:proofErr w:type="spellStart"/>
      <w:r w:rsidR="0082337B">
        <w:rPr>
          <w:rFonts w:ascii="Times New Roman" w:hAnsi="Times New Roman" w:cs="Times New Roman"/>
          <w:sz w:val="24"/>
          <w:szCs w:val="24"/>
        </w:rPr>
        <w:t>micro</w:t>
      </w:r>
      <w:proofErr w:type="spellEnd"/>
      <w:r w:rsidR="0082337B">
        <w:rPr>
          <w:rFonts w:ascii="Times New Roman" w:hAnsi="Times New Roman" w:cs="Times New Roman"/>
          <w:sz w:val="24"/>
          <w:szCs w:val="24"/>
        </w:rPr>
        <w:t xml:space="preserve">-management till en ändamålsenlig och funktionell reglering som även tar höjd för många av de problem som omnämns i betänkandet. </w:t>
      </w:r>
    </w:p>
    <w:p w14:paraId="1F19B3CC" w14:textId="61DBB0D6" w:rsidR="0082337B" w:rsidRDefault="0082337B"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Hårt prövad av försummandet av havsmiljön. Det främsta exemplet härpå är situationen för torsken i östra Östersjön. Många års försyndelser tillsammans med en enorm </w:t>
      </w:r>
      <w:r w:rsidR="008704C7">
        <w:rPr>
          <w:rFonts w:ascii="Times New Roman" w:hAnsi="Times New Roman" w:cs="Times New Roman"/>
          <w:sz w:val="24"/>
          <w:szCs w:val="24"/>
        </w:rPr>
        <w:t xml:space="preserve">och fri </w:t>
      </w:r>
      <w:r>
        <w:rPr>
          <w:rFonts w:ascii="Times New Roman" w:hAnsi="Times New Roman" w:cs="Times New Roman"/>
          <w:sz w:val="24"/>
          <w:szCs w:val="24"/>
        </w:rPr>
        <w:t xml:space="preserve">tillväxt av säl har skapat problem som vissa fortfarande hävdar beror på ett överfiske. Det är att göra verkligheten alltför enkel att säga så. Fisket har inte fiskat över det som långsiktigt hållbart ansetts kunnat fiskas. Orsakerna är andra och dessa är svåra att med framgång åtgärda, men det är nödvändigt med framgång i dessa delar. </w:t>
      </w:r>
    </w:p>
    <w:p w14:paraId="3EAE491D" w14:textId="0E059DEA" w:rsidR="0082337B" w:rsidRDefault="0082337B"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Hårt prövat av </w:t>
      </w:r>
      <w:r w:rsidR="00503CD1">
        <w:rPr>
          <w:rFonts w:ascii="Times New Roman" w:hAnsi="Times New Roman" w:cs="Times New Roman"/>
          <w:sz w:val="24"/>
          <w:szCs w:val="24"/>
        </w:rPr>
        <w:t xml:space="preserve">vanföreställningar om vad yrkesfiske </w:t>
      </w:r>
      <w:r w:rsidR="008704C7">
        <w:rPr>
          <w:rFonts w:ascii="Times New Roman" w:hAnsi="Times New Roman" w:cs="Times New Roman"/>
          <w:sz w:val="24"/>
          <w:szCs w:val="24"/>
        </w:rPr>
        <w:t xml:space="preserve">egentligen </w:t>
      </w:r>
      <w:r w:rsidR="00503CD1">
        <w:rPr>
          <w:rFonts w:ascii="Times New Roman" w:hAnsi="Times New Roman" w:cs="Times New Roman"/>
          <w:sz w:val="24"/>
          <w:szCs w:val="24"/>
        </w:rPr>
        <w:t xml:space="preserve">är. Det främsta exemplet härpå är </w:t>
      </w:r>
      <w:r w:rsidR="008704C7">
        <w:rPr>
          <w:rFonts w:ascii="Times New Roman" w:hAnsi="Times New Roman" w:cs="Times New Roman"/>
          <w:sz w:val="24"/>
          <w:szCs w:val="24"/>
        </w:rPr>
        <w:t xml:space="preserve">frågan om bottentrålning. Många tycks tro att det handlar om att gräva i bottnarna, som därmed skadas. Så är det inte – bottentrålning sker på bottnen och självklart har denna form av livsmedelsproduktion konsekvenser likt all annan livsmedelsproduktion. Fokuserandet på de negativa effekterna av bottentrålning från ett kluster av fiskets belackare är djupt ohederlig och felaktig. Detta samtidigt som bomtrålning fortfarande är en tillåten fiskemetod i Skagerrak. </w:t>
      </w:r>
      <w:r w:rsidR="00680861">
        <w:rPr>
          <w:rFonts w:ascii="Times New Roman" w:hAnsi="Times New Roman" w:cs="Times New Roman"/>
          <w:sz w:val="24"/>
          <w:szCs w:val="24"/>
        </w:rPr>
        <w:t xml:space="preserve">SFPO verkar för att förbättra den bottentrålning som sker och har en progressiv ansats, men ett förbud mot bottentrålning skulle innebära en dödsstöt för svenskt fiske. </w:t>
      </w:r>
    </w:p>
    <w:p w14:paraId="390E8559" w14:textId="7D1E8BF5" w:rsidR="006E52F7" w:rsidRDefault="006E52F7" w:rsidP="00BF660D">
      <w:pPr>
        <w:spacing w:line="276" w:lineRule="auto"/>
        <w:jc w:val="both"/>
        <w:rPr>
          <w:rFonts w:ascii="Times New Roman" w:hAnsi="Times New Roman" w:cs="Times New Roman"/>
          <w:sz w:val="24"/>
          <w:szCs w:val="24"/>
        </w:rPr>
      </w:pPr>
    </w:p>
    <w:p w14:paraId="17EC3409" w14:textId="0340D670" w:rsidR="006E52F7" w:rsidRPr="00A433DE" w:rsidRDefault="00A433DE" w:rsidP="00BF660D">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Avslutande ord</w:t>
      </w:r>
    </w:p>
    <w:p w14:paraId="2123F484" w14:textId="6C138B40" w:rsidR="00260710" w:rsidRDefault="00CB77AB" w:rsidP="002607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Avslutningsvis vill framhållas att </w:t>
      </w:r>
      <w:r w:rsidR="00AB5A9B">
        <w:rPr>
          <w:rFonts w:ascii="Times New Roman" w:hAnsi="Times New Roman" w:cs="Times New Roman"/>
          <w:sz w:val="24"/>
          <w:szCs w:val="24"/>
        </w:rPr>
        <w:t xml:space="preserve">betänkandets omfattning omöjliggör kommentarer om allt däri samt att </w:t>
      </w:r>
      <w:r>
        <w:rPr>
          <w:rFonts w:ascii="Times New Roman" w:hAnsi="Times New Roman" w:cs="Times New Roman"/>
          <w:sz w:val="24"/>
          <w:szCs w:val="24"/>
        </w:rPr>
        <w:t>fiskeripolitiken inom EU är gemensam, att det fiske som sker av svenska fiskare ligger i framkant vad gäller selektivitet, skonsamhet och kvalité</w:t>
      </w:r>
      <w:r w:rsidR="00A433DE">
        <w:rPr>
          <w:rFonts w:ascii="Times New Roman" w:hAnsi="Times New Roman" w:cs="Times New Roman"/>
          <w:sz w:val="24"/>
          <w:szCs w:val="24"/>
        </w:rPr>
        <w:t xml:space="preserve"> samt </w:t>
      </w:r>
      <w:r w:rsidR="00260710">
        <w:rPr>
          <w:rFonts w:ascii="Times New Roman" w:hAnsi="Times New Roman" w:cs="Times New Roman"/>
          <w:sz w:val="24"/>
          <w:szCs w:val="24"/>
        </w:rPr>
        <w:t xml:space="preserve">att </w:t>
      </w:r>
      <w:r w:rsidR="00A433DE">
        <w:rPr>
          <w:rFonts w:ascii="Times New Roman" w:hAnsi="Times New Roman" w:cs="Times New Roman"/>
          <w:sz w:val="24"/>
          <w:szCs w:val="24"/>
        </w:rPr>
        <w:t>svenskt fiske har en progressiv syn på förbättringsmöjligheter. Betänkandet</w:t>
      </w:r>
      <w:r w:rsidR="00260710">
        <w:rPr>
          <w:rFonts w:ascii="Times New Roman" w:hAnsi="Times New Roman" w:cs="Times New Roman"/>
          <w:sz w:val="24"/>
          <w:szCs w:val="24"/>
        </w:rPr>
        <w:t xml:space="preserve">s anda är i delar grundlöst negativ mot den marina livsmedelsproduktionen – yrkesfisket, något som endast kan beklagas. </w:t>
      </w:r>
      <w:r w:rsidR="00260710">
        <w:rPr>
          <w:rFonts w:ascii="Times New Roman" w:hAnsi="Times New Roman" w:cs="Times New Roman"/>
          <w:sz w:val="24"/>
          <w:szCs w:val="24"/>
        </w:rPr>
        <w:t xml:space="preserve">Betydelsen av ett förstärkt åtgärdsarbete för bevarande och hållbart nyttjande av hav och marina resurser kan inte nog betonas. SFPO delar uppfattningen att det behövs ett långsiktigt, enträget och målmedvetet arbete för att kunna nå miljökvalitetsmålen. </w:t>
      </w:r>
    </w:p>
    <w:p w14:paraId="725E2FB6" w14:textId="77777777" w:rsidR="008C291F" w:rsidRPr="00426B2D" w:rsidRDefault="008C291F" w:rsidP="00BF660D">
      <w:pPr>
        <w:spacing w:line="276" w:lineRule="auto"/>
        <w:jc w:val="both"/>
        <w:rPr>
          <w:rFonts w:ascii="Times New Roman" w:hAnsi="Times New Roman" w:cs="Times New Roman"/>
          <w:sz w:val="24"/>
          <w:szCs w:val="24"/>
        </w:rPr>
      </w:pPr>
    </w:p>
    <w:p w14:paraId="7F7411FE" w14:textId="17A4C399" w:rsidR="005B35C3" w:rsidRDefault="009C5A38" w:rsidP="00872852">
      <w:pPr>
        <w:jc w:val="both"/>
        <w:rPr>
          <w:rFonts w:ascii="Times New Roman" w:hAnsi="Times New Roman" w:cs="Times New Roman"/>
          <w:b/>
          <w:bCs/>
          <w:sz w:val="28"/>
          <w:szCs w:val="28"/>
        </w:rPr>
      </w:pPr>
      <w:r w:rsidRPr="003F48B5">
        <w:rPr>
          <w:rFonts w:ascii="Times New Roman" w:hAnsi="Times New Roman" w:cs="Times New Roman"/>
          <w:b/>
          <w:bCs/>
          <w:sz w:val="28"/>
          <w:szCs w:val="28"/>
        </w:rPr>
        <w:t>SVERIGES FISKARES PO</w:t>
      </w:r>
    </w:p>
    <w:p w14:paraId="26F07BBB" w14:textId="72C782C8" w:rsidR="00B52D43" w:rsidRDefault="00B52D43" w:rsidP="00872852">
      <w:pPr>
        <w:jc w:val="both"/>
        <w:rPr>
          <w:rFonts w:ascii="Times New Roman" w:hAnsi="Times New Roman" w:cs="Times New Roman"/>
          <w:b/>
          <w:bCs/>
          <w:sz w:val="28"/>
          <w:szCs w:val="28"/>
        </w:rPr>
      </w:pPr>
    </w:p>
    <w:p w14:paraId="6AF1284B" w14:textId="77777777" w:rsidR="00B52D43" w:rsidRPr="003F48B5" w:rsidRDefault="00B52D43" w:rsidP="00872852">
      <w:pPr>
        <w:jc w:val="both"/>
        <w:rPr>
          <w:rFonts w:ascii="Times New Roman" w:hAnsi="Times New Roman" w:cs="Times New Roman"/>
          <w:sz w:val="28"/>
          <w:szCs w:val="28"/>
        </w:rPr>
      </w:pPr>
    </w:p>
    <w:p w14:paraId="088A3E4F" w14:textId="37FFF792" w:rsidR="00BD7E74" w:rsidRPr="00A05F28" w:rsidRDefault="002B2219" w:rsidP="009C5A38">
      <w:pPr>
        <w:spacing w:after="0"/>
        <w:jc w:val="both"/>
        <w:rPr>
          <w:rFonts w:ascii="Times New Roman" w:hAnsi="Times New Roman" w:cs="Times New Roman"/>
          <w:sz w:val="24"/>
          <w:szCs w:val="24"/>
        </w:rPr>
      </w:pPr>
      <w:r w:rsidRPr="00A05F28">
        <w:rPr>
          <w:rFonts w:ascii="Times New Roman" w:hAnsi="Times New Roman" w:cs="Times New Roman"/>
          <w:sz w:val="24"/>
          <w:szCs w:val="24"/>
        </w:rPr>
        <w:t>Peter Ronelöv Olsson</w:t>
      </w:r>
      <w:r w:rsidR="009C5A38" w:rsidRPr="00A05F28">
        <w:rPr>
          <w:rFonts w:ascii="Times New Roman" w:hAnsi="Times New Roman" w:cs="Times New Roman"/>
          <w:sz w:val="24"/>
          <w:szCs w:val="24"/>
        </w:rPr>
        <w:tab/>
      </w:r>
      <w:r w:rsidR="009C5A38" w:rsidRPr="00A05F28">
        <w:rPr>
          <w:rFonts w:ascii="Times New Roman" w:hAnsi="Times New Roman" w:cs="Times New Roman"/>
          <w:sz w:val="24"/>
          <w:szCs w:val="24"/>
        </w:rPr>
        <w:tab/>
        <w:t>Fredrik Lindberg</w:t>
      </w:r>
    </w:p>
    <w:p w14:paraId="72048F8A" w14:textId="7A5B20ED" w:rsidR="009C5A38" w:rsidRPr="00A05F28" w:rsidRDefault="002B2219" w:rsidP="009C5A38">
      <w:pPr>
        <w:spacing w:after="0"/>
        <w:jc w:val="both"/>
        <w:rPr>
          <w:rFonts w:ascii="Times New Roman" w:hAnsi="Times New Roman" w:cs="Times New Roman"/>
          <w:sz w:val="24"/>
          <w:szCs w:val="24"/>
        </w:rPr>
      </w:pPr>
      <w:r w:rsidRPr="00A05F28">
        <w:rPr>
          <w:rFonts w:ascii="Times New Roman" w:hAnsi="Times New Roman" w:cs="Times New Roman"/>
          <w:sz w:val="24"/>
          <w:szCs w:val="24"/>
        </w:rPr>
        <w:t>Ordförande</w:t>
      </w:r>
      <w:r w:rsidRPr="00A05F28">
        <w:rPr>
          <w:rFonts w:ascii="Times New Roman" w:hAnsi="Times New Roman" w:cs="Times New Roman"/>
          <w:sz w:val="24"/>
          <w:szCs w:val="24"/>
        </w:rPr>
        <w:tab/>
      </w:r>
      <w:r w:rsidR="009C5A38" w:rsidRPr="00A05F28">
        <w:rPr>
          <w:rFonts w:ascii="Times New Roman" w:hAnsi="Times New Roman" w:cs="Times New Roman"/>
          <w:sz w:val="24"/>
          <w:szCs w:val="24"/>
        </w:rPr>
        <w:tab/>
      </w:r>
      <w:r w:rsidR="009C5A38" w:rsidRPr="00A05F28">
        <w:rPr>
          <w:rFonts w:ascii="Times New Roman" w:hAnsi="Times New Roman" w:cs="Times New Roman"/>
          <w:sz w:val="24"/>
          <w:szCs w:val="24"/>
        </w:rPr>
        <w:tab/>
        <w:t>Ombudsman</w:t>
      </w:r>
    </w:p>
    <w:sectPr w:rsidR="009C5A38" w:rsidRPr="00A05F2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4682" w14:textId="77777777" w:rsidR="0031357D" w:rsidRDefault="0031357D" w:rsidP="00216AC9">
      <w:pPr>
        <w:spacing w:after="0" w:line="240" w:lineRule="auto"/>
      </w:pPr>
      <w:r>
        <w:separator/>
      </w:r>
    </w:p>
  </w:endnote>
  <w:endnote w:type="continuationSeparator" w:id="0">
    <w:p w14:paraId="4D3B5C2A" w14:textId="77777777" w:rsidR="0031357D" w:rsidRDefault="0031357D" w:rsidP="0021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2698" w14:textId="77777777" w:rsidR="0031357D" w:rsidRDefault="0031357D" w:rsidP="00216AC9">
      <w:pPr>
        <w:spacing w:after="0" w:line="240" w:lineRule="auto"/>
      </w:pPr>
      <w:r>
        <w:separator/>
      </w:r>
    </w:p>
  </w:footnote>
  <w:footnote w:type="continuationSeparator" w:id="0">
    <w:p w14:paraId="7FFF3249" w14:textId="77777777" w:rsidR="0031357D" w:rsidRDefault="0031357D" w:rsidP="0021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925235"/>
      <w:docPartObj>
        <w:docPartGallery w:val="Page Numbers (Top of Page)"/>
        <w:docPartUnique/>
      </w:docPartObj>
    </w:sdtPr>
    <w:sdtEndPr>
      <w:rPr>
        <w:rFonts w:ascii="Times New Roman" w:hAnsi="Times New Roman" w:cs="Times New Roman"/>
      </w:rPr>
    </w:sdtEndPr>
    <w:sdtContent>
      <w:p w14:paraId="521A9B0C" w14:textId="029568CD" w:rsidR="002771A5" w:rsidRPr="002771A5" w:rsidRDefault="002771A5">
        <w:pPr>
          <w:pStyle w:val="Sidhuvud"/>
          <w:jc w:val="right"/>
          <w:rPr>
            <w:rFonts w:ascii="Times New Roman" w:hAnsi="Times New Roman" w:cs="Times New Roman"/>
          </w:rPr>
        </w:pPr>
        <w:r w:rsidRPr="002771A5">
          <w:rPr>
            <w:rFonts w:ascii="Times New Roman" w:hAnsi="Times New Roman" w:cs="Times New Roman"/>
          </w:rPr>
          <w:fldChar w:fldCharType="begin"/>
        </w:r>
        <w:r w:rsidRPr="002771A5">
          <w:rPr>
            <w:rFonts w:ascii="Times New Roman" w:hAnsi="Times New Roman" w:cs="Times New Roman"/>
          </w:rPr>
          <w:instrText>PAGE   \* MERGEFORMAT</w:instrText>
        </w:r>
        <w:r w:rsidRPr="002771A5">
          <w:rPr>
            <w:rFonts w:ascii="Times New Roman" w:hAnsi="Times New Roman" w:cs="Times New Roman"/>
          </w:rPr>
          <w:fldChar w:fldCharType="separate"/>
        </w:r>
        <w:r w:rsidRPr="002771A5">
          <w:rPr>
            <w:rFonts w:ascii="Times New Roman" w:hAnsi="Times New Roman" w:cs="Times New Roman"/>
          </w:rPr>
          <w:t>2</w:t>
        </w:r>
        <w:r w:rsidRPr="002771A5">
          <w:rPr>
            <w:rFonts w:ascii="Times New Roman" w:hAnsi="Times New Roman" w:cs="Times New Roman"/>
          </w:rPr>
          <w:fldChar w:fldCharType="end"/>
        </w:r>
        <w:r w:rsidRPr="002771A5">
          <w:rPr>
            <w:rFonts w:ascii="Times New Roman" w:hAnsi="Times New Roman" w:cs="Times New Roman"/>
          </w:rPr>
          <w:t xml:space="preserve"> (</w:t>
        </w:r>
        <w:r w:rsidR="003C1CE8">
          <w:rPr>
            <w:rFonts w:ascii="Times New Roman" w:hAnsi="Times New Roman" w:cs="Times New Roman"/>
          </w:rPr>
          <w:t>13</w:t>
        </w:r>
        <w:r w:rsidRPr="002771A5">
          <w:rPr>
            <w:rFonts w:ascii="Times New Roman" w:hAnsi="Times New Roman" w:cs="Times New Roman"/>
          </w:rPr>
          <w:t>)</w:t>
        </w:r>
      </w:p>
    </w:sdtContent>
  </w:sdt>
  <w:p w14:paraId="578112DC" w14:textId="77777777" w:rsidR="005C1198" w:rsidRDefault="005C119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34ABB"/>
    <w:multiLevelType w:val="hybridMultilevel"/>
    <w:tmpl w:val="7F3246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2"/>
    <w:rsid w:val="00004EC5"/>
    <w:rsid w:val="00013847"/>
    <w:rsid w:val="000143A3"/>
    <w:rsid w:val="00015415"/>
    <w:rsid w:val="00025121"/>
    <w:rsid w:val="0003096B"/>
    <w:rsid w:val="0003495D"/>
    <w:rsid w:val="00040FC2"/>
    <w:rsid w:val="00043750"/>
    <w:rsid w:val="00053E7F"/>
    <w:rsid w:val="00061388"/>
    <w:rsid w:val="00072807"/>
    <w:rsid w:val="0007480A"/>
    <w:rsid w:val="00097AC3"/>
    <w:rsid w:val="00097BFF"/>
    <w:rsid w:val="000C0690"/>
    <w:rsid w:val="000C276B"/>
    <w:rsid w:val="000C5D13"/>
    <w:rsid w:val="000C7A96"/>
    <w:rsid w:val="000E4393"/>
    <w:rsid w:val="000E5C05"/>
    <w:rsid w:val="000F0F9A"/>
    <w:rsid w:val="000F7345"/>
    <w:rsid w:val="00121AB3"/>
    <w:rsid w:val="001236F7"/>
    <w:rsid w:val="00124BB7"/>
    <w:rsid w:val="00131E34"/>
    <w:rsid w:val="00142981"/>
    <w:rsid w:val="00152017"/>
    <w:rsid w:val="0015661C"/>
    <w:rsid w:val="0017213C"/>
    <w:rsid w:val="001903CE"/>
    <w:rsid w:val="001A350D"/>
    <w:rsid w:val="001A5CCE"/>
    <w:rsid w:val="001B435B"/>
    <w:rsid w:val="001C12A8"/>
    <w:rsid w:val="001C4159"/>
    <w:rsid w:val="001C7997"/>
    <w:rsid w:val="001D5683"/>
    <w:rsid w:val="001E33E8"/>
    <w:rsid w:val="001F325B"/>
    <w:rsid w:val="001F5452"/>
    <w:rsid w:val="001F6034"/>
    <w:rsid w:val="00204DF6"/>
    <w:rsid w:val="002078E2"/>
    <w:rsid w:val="00216AC9"/>
    <w:rsid w:val="002207AD"/>
    <w:rsid w:val="00221C65"/>
    <w:rsid w:val="0022411D"/>
    <w:rsid w:val="00225A7A"/>
    <w:rsid w:val="00233961"/>
    <w:rsid w:val="002375AF"/>
    <w:rsid w:val="00243364"/>
    <w:rsid w:val="00244876"/>
    <w:rsid w:val="00246814"/>
    <w:rsid w:val="002519FE"/>
    <w:rsid w:val="0026003F"/>
    <w:rsid w:val="00260710"/>
    <w:rsid w:val="00263102"/>
    <w:rsid w:val="002648CB"/>
    <w:rsid w:val="002713F3"/>
    <w:rsid w:val="002771A5"/>
    <w:rsid w:val="002A49F3"/>
    <w:rsid w:val="002B2219"/>
    <w:rsid w:val="002B2C13"/>
    <w:rsid w:val="002C25C0"/>
    <w:rsid w:val="002D538C"/>
    <w:rsid w:val="00306390"/>
    <w:rsid w:val="00306D85"/>
    <w:rsid w:val="00310A55"/>
    <w:rsid w:val="0031357D"/>
    <w:rsid w:val="00340FE7"/>
    <w:rsid w:val="00342B1C"/>
    <w:rsid w:val="003454A5"/>
    <w:rsid w:val="00352BB7"/>
    <w:rsid w:val="003530C6"/>
    <w:rsid w:val="003534DE"/>
    <w:rsid w:val="00364E2D"/>
    <w:rsid w:val="0036660C"/>
    <w:rsid w:val="00384FE5"/>
    <w:rsid w:val="003A5D3E"/>
    <w:rsid w:val="003A6B2C"/>
    <w:rsid w:val="003A6FDD"/>
    <w:rsid w:val="003B05E2"/>
    <w:rsid w:val="003B1A54"/>
    <w:rsid w:val="003B3709"/>
    <w:rsid w:val="003C1CE8"/>
    <w:rsid w:val="003C2791"/>
    <w:rsid w:val="003C74CE"/>
    <w:rsid w:val="003D3599"/>
    <w:rsid w:val="003D4FB3"/>
    <w:rsid w:val="003E56C5"/>
    <w:rsid w:val="003F48B5"/>
    <w:rsid w:val="003F6AA0"/>
    <w:rsid w:val="004051B7"/>
    <w:rsid w:val="00405C9E"/>
    <w:rsid w:val="004253F2"/>
    <w:rsid w:val="00426B2D"/>
    <w:rsid w:val="00433AC7"/>
    <w:rsid w:val="00450799"/>
    <w:rsid w:val="004520F1"/>
    <w:rsid w:val="00454E3B"/>
    <w:rsid w:val="00456DAF"/>
    <w:rsid w:val="00456FC6"/>
    <w:rsid w:val="00463A58"/>
    <w:rsid w:val="00475853"/>
    <w:rsid w:val="00480F99"/>
    <w:rsid w:val="00484E96"/>
    <w:rsid w:val="004939CA"/>
    <w:rsid w:val="00494CDB"/>
    <w:rsid w:val="004A416F"/>
    <w:rsid w:val="004A553E"/>
    <w:rsid w:val="004C0B99"/>
    <w:rsid w:val="004D3FBA"/>
    <w:rsid w:val="004E20FE"/>
    <w:rsid w:val="004F1ED4"/>
    <w:rsid w:val="00503CD1"/>
    <w:rsid w:val="00513A5C"/>
    <w:rsid w:val="005226C9"/>
    <w:rsid w:val="0053201E"/>
    <w:rsid w:val="00543C4B"/>
    <w:rsid w:val="0056697E"/>
    <w:rsid w:val="005B35C3"/>
    <w:rsid w:val="005C1198"/>
    <w:rsid w:val="005C77A7"/>
    <w:rsid w:val="005D747D"/>
    <w:rsid w:val="005F2547"/>
    <w:rsid w:val="005F5AC3"/>
    <w:rsid w:val="0060209B"/>
    <w:rsid w:val="006022FB"/>
    <w:rsid w:val="00611065"/>
    <w:rsid w:val="00612D56"/>
    <w:rsid w:val="00615329"/>
    <w:rsid w:val="0062414B"/>
    <w:rsid w:val="00631D6A"/>
    <w:rsid w:val="00637222"/>
    <w:rsid w:val="00645312"/>
    <w:rsid w:val="00660BA8"/>
    <w:rsid w:val="00662D9A"/>
    <w:rsid w:val="00663CCB"/>
    <w:rsid w:val="00670461"/>
    <w:rsid w:val="00671563"/>
    <w:rsid w:val="006744FA"/>
    <w:rsid w:val="0067634D"/>
    <w:rsid w:val="00676CF7"/>
    <w:rsid w:val="00680861"/>
    <w:rsid w:val="00683CD6"/>
    <w:rsid w:val="00684D44"/>
    <w:rsid w:val="00685278"/>
    <w:rsid w:val="006939CD"/>
    <w:rsid w:val="00696DC8"/>
    <w:rsid w:val="006978B8"/>
    <w:rsid w:val="006A347A"/>
    <w:rsid w:val="006B1805"/>
    <w:rsid w:val="006B2218"/>
    <w:rsid w:val="006C06AF"/>
    <w:rsid w:val="006C5DF8"/>
    <w:rsid w:val="006D5F2F"/>
    <w:rsid w:val="006E46C1"/>
    <w:rsid w:val="006E52F7"/>
    <w:rsid w:val="006E5569"/>
    <w:rsid w:val="006F15FC"/>
    <w:rsid w:val="007004BE"/>
    <w:rsid w:val="00701BEA"/>
    <w:rsid w:val="00702240"/>
    <w:rsid w:val="0071036D"/>
    <w:rsid w:val="007160A1"/>
    <w:rsid w:val="007202EE"/>
    <w:rsid w:val="007266E0"/>
    <w:rsid w:val="00733D4F"/>
    <w:rsid w:val="00734D31"/>
    <w:rsid w:val="00740C78"/>
    <w:rsid w:val="0074265E"/>
    <w:rsid w:val="007526FA"/>
    <w:rsid w:val="00773786"/>
    <w:rsid w:val="00776CDE"/>
    <w:rsid w:val="00795A6B"/>
    <w:rsid w:val="007A7BDB"/>
    <w:rsid w:val="007B418B"/>
    <w:rsid w:val="007B6F3E"/>
    <w:rsid w:val="007C15D0"/>
    <w:rsid w:val="007C23F9"/>
    <w:rsid w:val="007D112E"/>
    <w:rsid w:val="007D7842"/>
    <w:rsid w:val="007F6B29"/>
    <w:rsid w:val="007F767C"/>
    <w:rsid w:val="008011B1"/>
    <w:rsid w:val="0080274F"/>
    <w:rsid w:val="00811329"/>
    <w:rsid w:val="0081342A"/>
    <w:rsid w:val="0082268B"/>
    <w:rsid w:val="0082337B"/>
    <w:rsid w:val="00824A84"/>
    <w:rsid w:val="00826965"/>
    <w:rsid w:val="00836F1E"/>
    <w:rsid w:val="0085646E"/>
    <w:rsid w:val="00856FA1"/>
    <w:rsid w:val="00867B93"/>
    <w:rsid w:val="008704C7"/>
    <w:rsid w:val="008712FA"/>
    <w:rsid w:val="00872852"/>
    <w:rsid w:val="00881BB6"/>
    <w:rsid w:val="00892C5D"/>
    <w:rsid w:val="008A02F9"/>
    <w:rsid w:val="008A353D"/>
    <w:rsid w:val="008B00F3"/>
    <w:rsid w:val="008B235D"/>
    <w:rsid w:val="008C291F"/>
    <w:rsid w:val="008C492D"/>
    <w:rsid w:val="008E0D58"/>
    <w:rsid w:val="008E14BC"/>
    <w:rsid w:val="008F2277"/>
    <w:rsid w:val="008F7CE0"/>
    <w:rsid w:val="0090594A"/>
    <w:rsid w:val="00906A15"/>
    <w:rsid w:val="00910DB9"/>
    <w:rsid w:val="0091704D"/>
    <w:rsid w:val="00927595"/>
    <w:rsid w:val="0092766A"/>
    <w:rsid w:val="00935C0C"/>
    <w:rsid w:val="00963AFC"/>
    <w:rsid w:val="00970C82"/>
    <w:rsid w:val="0097415B"/>
    <w:rsid w:val="00974864"/>
    <w:rsid w:val="00974D68"/>
    <w:rsid w:val="009839EC"/>
    <w:rsid w:val="009853BC"/>
    <w:rsid w:val="009A75AA"/>
    <w:rsid w:val="009B3736"/>
    <w:rsid w:val="009B6847"/>
    <w:rsid w:val="009C5A38"/>
    <w:rsid w:val="009C72D9"/>
    <w:rsid w:val="009D187B"/>
    <w:rsid w:val="009D27FF"/>
    <w:rsid w:val="009D3EC7"/>
    <w:rsid w:val="009D4E43"/>
    <w:rsid w:val="009E2945"/>
    <w:rsid w:val="009E4AE8"/>
    <w:rsid w:val="009E62AE"/>
    <w:rsid w:val="009E6ACE"/>
    <w:rsid w:val="009F0FC9"/>
    <w:rsid w:val="00A00302"/>
    <w:rsid w:val="00A05145"/>
    <w:rsid w:val="00A05F28"/>
    <w:rsid w:val="00A23399"/>
    <w:rsid w:val="00A25D53"/>
    <w:rsid w:val="00A272FB"/>
    <w:rsid w:val="00A433DE"/>
    <w:rsid w:val="00A51962"/>
    <w:rsid w:val="00A621F7"/>
    <w:rsid w:val="00A701F7"/>
    <w:rsid w:val="00A724D0"/>
    <w:rsid w:val="00A82383"/>
    <w:rsid w:val="00A8366A"/>
    <w:rsid w:val="00A853ED"/>
    <w:rsid w:val="00A8784A"/>
    <w:rsid w:val="00A91297"/>
    <w:rsid w:val="00AA27F8"/>
    <w:rsid w:val="00AA2A58"/>
    <w:rsid w:val="00AB084F"/>
    <w:rsid w:val="00AB280E"/>
    <w:rsid w:val="00AB4320"/>
    <w:rsid w:val="00AB5A9B"/>
    <w:rsid w:val="00AB5CF0"/>
    <w:rsid w:val="00AB7D15"/>
    <w:rsid w:val="00AB7DBC"/>
    <w:rsid w:val="00AC1403"/>
    <w:rsid w:val="00AC6631"/>
    <w:rsid w:val="00AC70FD"/>
    <w:rsid w:val="00AC7B7D"/>
    <w:rsid w:val="00AD6EDB"/>
    <w:rsid w:val="00AE34F6"/>
    <w:rsid w:val="00AE43DE"/>
    <w:rsid w:val="00AF0580"/>
    <w:rsid w:val="00AF2EDD"/>
    <w:rsid w:val="00AF3D42"/>
    <w:rsid w:val="00AF6BF2"/>
    <w:rsid w:val="00AF70AB"/>
    <w:rsid w:val="00B037F4"/>
    <w:rsid w:val="00B06286"/>
    <w:rsid w:val="00B15DFC"/>
    <w:rsid w:val="00B24F77"/>
    <w:rsid w:val="00B32501"/>
    <w:rsid w:val="00B52D43"/>
    <w:rsid w:val="00B52F7C"/>
    <w:rsid w:val="00B55C6C"/>
    <w:rsid w:val="00B572CA"/>
    <w:rsid w:val="00B66E02"/>
    <w:rsid w:val="00B66EAB"/>
    <w:rsid w:val="00B71271"/>
    <w:rsid w:val="00B85028"/>
    <w:rsid w:val="00B85289"/>
    <w:rsid w:val="00B87AA1"/>
    <w:rsid w:val="00BB2B1D"/>
    <w:rsid w:val="00BC7DCE"/>
    <w:rsid w:val="00BD4DE3"/>
    <w:rsid w:val="00BD7E74"/>
    <w:rsid w:val="00BF660D"/>
    <w:rsid w:val="00C03BE2"/>
    <w:rsid w:val="00C148DD"/>
    <w:rsid w:val="00C2249D"/>
    <w:rsid w:val="00C35DF1"/>
    <w:rsid w:val="00C4112B"/>
    <w:rsid w:val="00C43188"/>
    <w:rsid w:val="00C44DFD"/>
    <w:rsid w:val="00C4735D"/>
    <w:rsid w:val="00C50071"/>
    <w:rsid w:val="00C50205"/>
    <w:rsid w:val="00C54DF4"/>
    <w:rsid w:val="00C57338"/>
    <w:rsid w:val="00C57910"/>
    <w:rsid w:val="00C726B3"/>
    <w:rsid w:val="00C73C7D"/>
    <w:rsid w:val="00C8523F"/>
    <w:rsid w:val="00CA22A4"/>
    <w:rsid w:val="00CB153A"/>
    <w:rsid w:val="00CB1F77"/>
    <w:rsid w:val="00CB77AB"/>
    <w:rsid w:val="00CD6535"/>
    <w:rsid w:val="00D025E3"/>
    <w:rsid w:val="00D040AB"/>
    <w:rsid w:val="00D136B3"/>
    <w:rsid w:val="00D16BF1"/>
    <w:rsid w:val="00D31AAD"/>
    <w:rsid w:val="00D31D37"/>
    <w:rsid w:val="00D32292"/>
    <w:rsid w:val="00D34DBF"/>
    <w:rsid w:val="00D41D15"/>
    <w:rsid w:val="00D42459"/>
    <w:rsid w:val="00D522B0"/>
    <w:rsid w:val="00D60B9D"/>
    <w:rsid w:val="00D61F6B"/>
    <w:rsid w:val="00D763F3"/>
    <w:rsid w:val="00D8047E"/>
    <w:rsid w:val="00D83764"/>
    <w:rsid w:val="00D85086"/>
    <w:rsid w:val="00D97B85"/>
    <w:rsid w:val="00DB568E"/>
    <w:rsid w:val="00DC204D"/>
    <w:rsid w:val="00DC3AAA"/>
    <w:rsid w:val="00DD7CCB"/>
    <w:rsid w:val="00DF0C90"/>
    <w:rsid w:val="00DF44F1"/>
    <w:rsid w:val="00E05D46"/>
    <w:rsid w:val="00E1258D"/>
    <w:rsid w:val="00E14120"/>
    <w:rsid w:val="00E163D7"/>
    <w:rsid w:val="00E172A3"/>
    <w:rsid w:val="00E2037D"/>
    <w:rsid w:val="00E21329"/>
    <w:rsid w:val="00E32206"/>
    <w:rsid w:val="00E45EF3"/>
    <w:rsid w:val="00E52E2C"/>
    <w:rsid w:val="00E55C28"/>
    <w:rsid w:val="00E74A6A"/>
    <w:rsid w:val="00E75B3F"/>
    <w:rsid w:val="00E76F65"/>
    <w:rsid w:val="00E94FDE"/>
    <w:rsid w:val="00E973C9"/>
    <w:rsid w:val="00EA0FEB"/>
    <w:rsid w:val="00EB1E98"/>
    <w:rsid w:val="00EB2317"/>
    <w:rsid w:val="00EB5D0A"/>
    <w:rsid w:val="00EC45DF"/>
    <w:rsid w:val="00EC49D0"/>
    <w:rsid w:val="00EC79CE"/>
    <w:rsid w:val="00EC7B3C"/>
    <w:rsid w:val="00ED033E"/>
    <w:rsid w:val="00ED0C1F"/>
    <w:rsid w:val="00ED17B0"/>
    <w:rsid w:val="00ED1FE6"/>
    <w:rsid w:val="00EF3864"/>
    <w:rsid w:val="00EF4778"/>
    <w:rsid w:val="00EF5663"/>
    <w:rsid w:val="00F14318"/>
    <w:rsid w:val="00F16DD6"/>
    <w:rsid w:val="00F3643B"/>
    <w:rsid w:val="00F3729A"/>
    <w:rsid w:val="00F4195D"/>
    <w:rsid w:val="00F60876"/>
    <w:rsid w:val="00F62C8F"/>
    <w:rsid w:val="00F639A2"/>
    <w:rsid w:val="00F76DB3"/>
    <w:rsid w:val="00F95D41"/>
    <w:rsid w:val="00FD1677"/>
    <w:rsid w:val="00FD1D54"/>
    <w:rsid w:val="00FD309D"/>
    <w:rsid w:val="00FE01E0"/>
    <w:rsid w:val="00FE1FC4"/>
    <w:rsid w:val="00FE4049"/>
    <w:rsid w:val="00FE4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E49"/>
  <w15:chartTrackingRefBased/>
  <w15:docId w15:val="{E1775E9A-DA32-45A2-88D5-D96D1F8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37222"/>
    <w:rPr>
      <w:color w:val="0563C1" w:themeColor="hyperlink"/>
      <w:u w:val="single"/>
    </w:rPr>
  </w:style>
  <w:style w:type="character" w:styleId="Olstomnmnande">
    <w:name w:val="Unresolved Mention"/>
    <w:basedOn w:val="Standardstycketeckensnitt"/>
    <w:uiPriority w:val="99"/>
    <w:semiHidden/>
    <w:unhideWhenUsed/>
    <w:rsid w:val="00637222"/>
    <w:rPr>
      <w:color w:val="605E5C"/>
      <w:shd w:val="clear" w:color="auto" w:fill="E1DFDD"/>
    </w:rPr>
  </w:style>
  <w:style w:type="paragraph" w:customStyle="1" w:styleId="Normal1">
    <w:name w:val="Normal1"/>
    <w:basedOn w:val="Normal"/>
    <w:rsid w:val="00C57338"/>
    <w:pPr>
      <w:spacing w:before="100" w:beforeAutospacing="1" w:after="100" w:afterAutospacing="1" w:line="315" w:lineRule="atLeast"/>
    </w:pPr>
    <w:rPr>
      <w:rFonts w:ascii="Arial" w:eastAsia="Times New Roman" w:hAnsi="Arial" w:cs="Arial"/>
      <w:color w:val="000000"/>
      <w:sz w:val="24"/>
      <w:szCs w:val="24"/>
      <w:lang w:eastAsia="sv-SE"/>
    </w:rPr>
  </w:style>
  <w:style w:type="paragraph" w:customStyle="1" w:styleId="ingressxxh2x">
    <w:name w:val="ingressxxh2x"/>
    <w:basedOn w:val="Normal"/>
    <w:rsid w:val="00C57338"/>
    <w:pPr>
      <w:spacing w:before="100" w:beforeAutospacing="1" w:after="100" w:afterAutospacing="1" w:line="240" w:lineRule="auto"/>
    </w:pPr>
    <w:rPr>
      <w:rFonts w:ascii="Arial" w:eastAsia="Times New Roman" w:hAnsi="Arial" w:cs="Arial"/>
      <w:color w:val="595959"/>
      <w:sz w:val="29"/>
      <w:szCs w:val="29"/>
      <w:lang w:eastAsia="sv-SE"/>
    </w:rPr>
  </w:style>
  <w:style w:type="paragraph" w:styleId="Fotnotstext">
    <w:name w:val="footnote text"/>
    <w:basedOn w:val="Normal"/>
    <w:link w:val="FotnotstextChar"/>
    <w:uiPriority w:val="99"/>
    <w:semiHidden/>
    <w:unhideWhenUsed/>
    <w:rsid w:val="00216A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6AC9"/>
    <w:rPr>
      <w:sz w:val="20"/>
      <w:szCs w:val="20"/>
    </w:rPr>
  </w:style>
  <w:style w:type="character" w:styleId="Fotnotsreferens">
    <w:name w:val="footnote reference"/>
    <w:basedOn w:val="Standardstycketeckensnitt"/>
    <w:uiPriority w:val="99"/>
    <w:semiHidden/>
    <w:unhideWhenUsed/>
    <w:rsid w:val="00216AC9"/>
    <w:rPr>
      <w:vertAlign w:val="superscript"/>
    </w:rPr>
  </w:style>
  <w:style w:type="paragraph" w:styleId="Sidhuvud">
    <w:name w:val="header"/>
    <w:basedOn w:val="Normal"/>
    <w:link w:val="SidhuvudChar"/>
    <w:uiPriority w:val="99"/>
    <w:unhideWhenUsed/>
    <w:rsid w:val="005C11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1198"/>
  </w:style>
  <w:style w:type="paragraph" w:styleId="Sidfot">
    <w:name w:val="footer"/>
    <w:basedOn w:val="Normal"/>
    <w:link w:val="SidfotChar"/>
    <w:uiPriority w:val="99"/>
    <w:unhideWhenUsed/>
    <w:rsid w:val="005C11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1198"/>
  </w:style>
  <w:style w:type="paragraph" w:styleId="Liststycke">
    <w:name w:val="List Paragraph"/>
    <w:basedOn w:val="Normal"/>
    <w:uiPriority w:val="34"/>
    <w:qFormat/>
    <w:rsid w:val="00A23399"/>
    <w:pPr>
      <w:spacing w:after="200" w:line="276" w:lineRule="auto"/>
      <w:ind w:left="720"/>
      <w:contextualSpacing/>
    </w:pPr>
  </w:style>
  <w:style w:type="paragraph" w:customStyle="1" w:styleId="Normal2">
    <w:name w:val="Normal2"/>
    <w:basedOn w:val="Normal"/>
    <w:rsid w:val="000F0F9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4695">
      <w:bodyDiv w:val="1"/>
      <w:marLeft w:val="0"/>
      <w:marRight w:val="0"/>
      <w:marTop w:val="0"/>
      <w:marBottom w:val="0"/>
      <w:divBdr>
        <w:top w:val="none" w:sz="0" w:space="0" w:color="auto"/>
        <w:left w:val="none" w:sz="0" w:space="0" w:color="auto"/>
        <w:bottom w:val="none" w:sz="0" w:space="0" w:color="auto"/>
        <w:right w:val="none" w:sz="0" w:space="0" w:color="auto"/>
      </w:divBdr>
    </w:div>
    <w:div w:id="632294730">
      <w:bodyDiv w:val="1"/>
      <w:marLeft w:val="0"/>
      <w:marRight w:val="0"/>
      <w:marTop w:val="0"/>
      <w:marBottom w:val="0"/>
      <w:divBdr>
        <w:top w:val="none" w:sz="0" w:space="0" w:color="auto"/>
        <w:left w:val="none" w:sz="0" w:space="0" w:color="auto"/>
        <w:bottom w:val="none" w:sz="0" w:space="0" w:color="auto"/>
        <w:right w:val="none" w:sz="0" w:space="0" w:color="auto"/>
      </w:divBdr>
      <w:divsChild>
        <w:div w:id="1387141903">
          <w:marLeft w:val="0"/>
          <w:marRight w:val="0"/>
          <w:marTop w:val="0"/>
          <w:marBottom w:val="0"/>
          <w:divBdr>
            <w:top w:val="none" w:sz="0" w:space="0" w:color="auto"/>
            <w:left w:val="none" w:sz="0" w:space="0" w:color="auto"/>
            <w:bottom w:val="none" w:sz="0" w:space="0" w:color="auto"/>
            <w:right w:val="none" w:sz="0" w:space="0" w:color="auto"/>
          </w:divBdr>
          <w:divsChild>
            <w:div w:id="1038974333">
              <w:marLeft w:val="0"/>
              <w:marRight w:val="0"/>
              <w:marTop w:val="0"/>
              <w:marBottom w:val="0"/>
              <w:divBdr>
                <w:top w:val="none" w:sz="0" w:space="0" w:color="auto"/>
                <w:left w:val="none" w:sz="0" w:space="0" w:color="auto"/>
                <w:bottom w:val="none" w:sz="0" w:space="0" w:color="auto"/>
                <w:right w:val="none" w:sz="0" w:space="0" w:color="auto"/>
              </w:divBdr>
              <w:divsChild>
                <w:div w:id="1453280707">
                  <w:marLeft w:val="0"/>
                  <w:marRight w:val="0"/>
                  <w:marTop w:val="0"/>
                  <w:marBottom w:val="0"/>
                  <w:divBdr>
                    <w:top w:val="none" w:sz="0" w:space="0" w:color="auto"/>
                    <w:left w:val="none" w:sz="0" w:space="0" w:color="auto"/>
                    <w:bottom w:val="none" w:sz="0" w:space="0" w:color="auto"/>
                    <w:right w:val="none" w:sz="0" w:space="0" w:color="auto"/>
                  </w:divBdr>
                  <w:divsChild>
                    <w:div w:id="120076187">
                      <w:marLeft w:val="0"/>
                      <w:marRight w:val="0"/>
                      <w:marTop w:val="0"/>
                      <w:marBottom w:val="0"/>
                      <w:divBdr>
                        <w:top w:val="none" w:sz="0" w:space="0" w:color="auto"/>
                        <w:left w:val="none" w:sz="0" w:space="0" w:color="auto"/>
                        <w:bottom w:val="none" w:sz="0" w:space="0" w:color="auto"/>
                        <w:right w:val="none" w:sz="0" w:space="0" w:color="auto"/>
                      </w:divBdr>
                      <w:divsChild>
                        <w:div w:id="2086607043">
                          <w:marLeft w:val="0"/>
                          <w:marRight w:val="0"/>
                          <w:marTop w:val="0"/>
                          <w:marBottom w:val="0"/>
                          <w:divBdr>
                            <w:top w:val="none" w:sz="0" w:space="0" w:color="auto"/>
                            <w:left w:val="none" w:sz="0" w:space="0" w:color="auto"/>
                            <w:bottom w:val="none" w:sz="0" w:space="0" w:color="auto"/>
                            <w:right w:val="none" w:sz="0" w:space="0" w:color="auto"/>
                          </w:divBdr>
                          <w:divsChild>
                            <w:div w:id="1441146195">
                              <w:marLeft w:val="0"/>
                              <w:marRight w:val="0"/>
                              <w:marTop w:val="0"/>
                              <w:marBottom w:val="0"/>
                              <w:divBdr>
                                <w:top w:val="none" w:sz="0" w:space="0" w:color="auto"/>
                                <w:left w:val="none" w:sz="0" w:space="0" w:color="auto"/>
                                <w:bottom w:val="none" w:sz="0" w:space="0" w:color="auto"/>
                                <w:right w:val="none" w:sz="0" w:space="0" w:color="auto"/>
                              </w:divBdr>
                              <w:divsChild>
                                <w:div w:id="199898722">
                                  <w:marLeft w:val="0"/>
                                  <w:marRight w:val="0"/>
                                  <w:marTop w:val="0"/>
                                  <w:marBottom w:val="0"/>
                                  <w:divBdr>
                                    <w:top w:val="none" w:sz="0" w:space="0" w:color="auto"/>
                                    <w:left w:val="none" w:sz="0" w:space="0" w:color="auto"/>
                                    <w:bottom w:val="none" w:sz="0" w:space="0" w:color="auto"/>
                                    <w:right w:val="none" w:sz="0" w:space="0" w:color="auto"/>
                                  </w:divBdr>
                                  <w:divsChild>
                                    <w:div w:id="981498622">
                                      <w:marLeft w:val="0"/>
                                      <w:marRight w:val="0"/>
                                      <w:marTop w:val="0"/>
                                      <w:marBottom w:val="0"/>
                                      <w:divBdr>
                                        <w:top w:val="none" w:sz="0" w:space="0" w:color="auto"/>
                                        <w:left w:val="none" w:sz="0" w:space="0" w:color="auto"/>
                                        <w:bottom w:val="none" w:sz="0" w:space="0" w:color="auto"/>
                                        <w:right w:val="none" w:sz="0" w:space="0" w:color="auto"/>
                                      </w:divBdr>
                                      <w:divsChild>
                                        <w:div w:id="1368214118">
                                          <w:marLeft w:val="0"/>
                                          <w:marRight w:val="0"/>
                                          <w:marTop w:val="0"/>
                                          <w:marBottom w:val="0"/>
                                          <w:divBdr>
                                            <w:top w:val="none" w:sz="0" w:space="0" w:color="auto"/>
                                            <w:left w:val="none" w:sz="0" w:space="0" w:color="auto"/>
                                            <w:bottom w:val="none" w:sz="0" w:space="0" w:color="auto"/>
                                            <w:right w:val="none" w:sz="0" w:space="0" w:color="auto"/>
                                          </w:divBdr>
                                          <w:divsChild>
                                            <w:div w:id="1520657187">
                                              <w:marLeft w:val="0"/>
                                              <w:marRight w:val="0"/>
                                              <w:marTop w:val="0"/>
                                              <w:marBottom w:val="0"/>
                                              <w:divBdr>
                                                <w:top w:val="none" w:sz="0" w:space="0" w:color="auto"/>
                                                <w:left w:val="none" w:sz="0" w:space="0" w:color="auto"/>
                                                <w:bottom w:val="none" w:sz="0" w:space="0" w:color="auto"/>
                                                <w:right w:val="none" w:sz="0" w:space="0" w:color="auto"/>
                                              </w:divBdr>
                                              <w:divsChild>
                                                <w:div w:id="257829719">
                                                  <w:marLeft w:val="0"/>
                                                  <w:marRight w:val="0"/>
                                                  <w:marTop w:val="0"/>
                                                  <w:marBottom w:val="0"/>
                                                  <w:divBdr>
                                                    <w:top w:val="none" w:sz="0" w:space="0" w:color="auto"/>
                                                    <w:left w:val="none" w:sz="0" w:space="0" w:color="auto"/>
                                                    <w:bottom w:val="none" w:sz="0" w:space="0" w:color="auto"/>
                                                    <w:right w:val="none" w:sz="0" w:space="0" w:color="auto"/>
                                                  </w:divBdr>
                                                  <w:divsChild>
                                                    <w:div w:id="1273173391">
                                                      <w:marLeft w:val="0"/>
                                                      <w:marRight w:val="0"/>
                                                      <w:marTop w:val="0"/>
                                                      <w:marBottom w:val="0"/>
                                                      <w:divBdr>
                                                        <w:top w:val="none" w:sz="0" w:space="0" w:color="auto"/>
                                                        <w:left w:val="none" w:sz="0" w:space="0" w:color="auto"/>
                                                        <w:bottom w:val="none" w:sz="0" w:space="0" w:color="auto"/>
                                                        <w:right w:val="none" w:sz="0" w:space="0" w:color="auto"/>
                                                      </w:divBdr>
                                                    </w:div>
                                                  </w:divsChild>
                                                </w:div>
                                                <w:div w:id="752698185">
                                                  <w:marLeft w:val="0"/>
                                                  <w:marRight w:val="0"/>
                                                  <w:marTop w:val="0"/>
                                                  <w:marBottom w:val="0"/>
                                                  <w:divBdr>
                                                    <w:top w:val="none" w:sz="0" w:space="0" w:color="auto"/>
                                                    <w:left w:val="none" w:sz="0" w:space="0" w:color="auto"/>
                                                    <w:bottom w:val="none" w:sz="0" w:space="0" w:color="auto"/>
                                                    <w:right w:val="none" w:sz="0" w:space="0" w:color="auto"/>
                                                  </w:divBdr>
                                                  <w:divsChild>
                                                    <w:div w:id="89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992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naturmiljoenheten@regeringskansliet.se" TargetMode="External"/><Relationship Id="rId4" Type="http://schemas.openxmlformats.org/officeDocument/2006/relationships/settings" Target="settings.xml"/><Relationship Id="rId9" Type="http://schemas.openxmlformats.org/officeDocument/2006/relationships/hyperlink" Target="mailto:m.remissvar@regeringskansli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F19-3851-430E-98AF-2CF24C0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3789</TotalTime>
  <Pages>13</Pages>
  <Words>6343</Words>
  <Characters>33620</Characters>
  <Application>Microsoft Office Word</Application>
  <DocSecurity>0</DocSecurity>
  <Lines>280</Lines>
  <Paragraphs>79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Fredrik Fiskare</cp:lastModifiedBy>
  <cp:revision>208</cp:revision>
  <cp:lastPrinted>2020-06-15T11:55:00Z</cp:lastPrinted>
  <dcterms:created xsi:type="dcterms:W3CDTF">2020-06-15T11:07:00Z</dcterms:created>
  <dcterms:modified xsi:type="dcterms:W3CDTF">2021-05-20T12:48:00Z</dcterms:modified>
</cp:coreProperties>
</file>